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14" w:rsidRPr="001D3314" w:rsidRDefault="001D3314" w:rsidP="001D3314">
      <w:pPr>
        <w:pStyle w:val="1"/>
        <w:jc w:val="center"/>
        <w:rPr>
          <w:b/>
          <w:sz w:val="32"/>
          <w:szCs w:val="32"/>
        </w:rPr>
      </w:pPr>
      <w:r w:rsidRPr="001D3314">
        <w:rPr>
          <w:b/>
          <w:sz w:val="32"/>
          <w:szCs w:val="32"/>
        </w:rPr>
        <w:t>Совет Анастасьевского сельского поселения</w:t>
      </w:r>
    </w:p>
    <w:p w:rsidR="001D3314" w:rsidRPr="001D3314" w:rsidRDefault="001D3314" w:rsidP="001D3314">
      <w:pPr>
        <w:pStyle w:val="2"/>
        <w:jc w:val="center"/>
        <w:rPr>
          <w:sz w:val="32"/>
          <w:szCs w:val="32"/>
        </w:rPr>
      </w:pPr>
      <w:r w:rsidRPr="001D3314">
        <w:rPr>
          <w:sz w:val="32"/>
          <w:szCs w:val="32"/>
        </w:rPr>
        <w:t>Шегарского района Томской области</w:t>
      </w:r>
    </w:p>
    <w:p w:rsidR="001D3314" w:rsidRPr="001D3314" w:rsidRDefault="001D3314" w:rsidP="001D3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314" w:rsidRPr="001D3314" w:rsidRDefault="001D3314" w:rsidP="001D33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1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>от 27.12.2018</w:t>
      </w:r>
    </w:p>
    <w:p w:rsidR="001D3314" w:rsidRDefault="001D3314" w:rsidP="001D3314">
      <w:pPr>
        <w:pStyle w:val="a5"/>
        <w:tabs>
          <w:tab w:val="left" w:pos="5265"/>
        </w:tabs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>с. Анастасьевка</w:t>
      </w:r>
      <w:r>
        <w:rPr>
          <w:rFonts w:ascii="Times New Roman" w:hAnsi="Times New Roman"/>
          <w:sz w:val="28"/>
          <w:szCs w:val="28"/>
        </w:rPr>
        <w:tab/>
        <w:t>№ 77</w:t>
      </w:r>
    </w:p>
    <w:p w:rsidR="001D3314" w:rsidRPr="001D3314" w:rsidRDefault="001D3314" w:rsidP="001D3314">
      <w:pPr>
        <w:pStyle w:val="a5"/>
        <w:tabs>
          <w:tab w:val="left" w:pos="5265"/>
        </w:tabs>
        <w:rPr>
          <w:rFonts w:ascii="Times New Roman" w:hAnsi="Times New Roman"/>
          <w:sz w:val="28"/>
          <w:szCs w:val="28"/>
        </w:rPr>
      </w:pP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 xml:space="preserve">Об установлении базовой ставки 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 xml:space="preserve">за наем жилых помещений и 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 xml:space="preserve">утверждении Порядка расчёта 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 xml:space="preserve">платы за наем жилых помещений 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ab/>
        <w:t xml:space="preserve">В соответствии со статьей 154, частью 3 и частью 4 статьи 156, статьей 167 Жилищного Кодекса РФ, Приказом Министерства строительства РФ от 02.12.1996 № 17-152 «Об утверждении «Методических указаний по расчёту ставок платы за наём и отчислений на капитальный ремонт жилых помещений, включаемых в ставку платы за содержание и ремонт жилья (техническое обслуживание) муниципального </w:t>
      </w:r>
      <w:r>
        <w:rPr>
          <w:rFonts w:ascii="Times New Roman" w:hAnsi="Times New Roman"/>
          <w:sz w:val="28"/>
          <w:szCs w:val="28"/>
        </w:rPr>
        <w:t>и жилого фонда»,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</w:p>
    <w:p w:rsidR="001D3314" w:rsidRPr="001D3314" w:rsidRDefault="001D3314" w:rsidP="001D3314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r w:rsidRPr="001D3314">
        <w:rPr>
          <w:rFonts w:ascii="Times New Roman" w:hAnsi="Times New Roman"/>
          <w:b/>
          <w:sz w:val="32"/>
          <w:szCs w:val="32"/>
        </w:rPr>
        <w:t>Анастасьевского сельского поселения решил: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 xml:space="preserve"> </w:t>
      </w:r>
      <w:r w:rsidRPr="001D3314">
        <w:rPr>
          <w:rFonts w:ascii="Times New Roman" w:hAnsi="Times New Roman"/>
          <w:sz w:val="28"/>
          <w:szCs w:val="28"/>
        </w:rPr>
        <w:tab/>
        <w:t>1. Установить базовую ставку за наем жилых помещений, находящихся в муниципальной собственности, в размере 4 рубля 25 копеек в месяц за 1 кв.м. общей площади жилья.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ab/>
        <w:t>2. Утвердить Порядок расчёта платы за наем жилого помещения согласно приложению.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ab/>
        <w:t>3. Настоящее решение вступает в силу с 1 января 2019 года.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ab/>
        <w:t xml:space="preserve">4. </w:t>
      </w:r>
      <w:r w:rsidRPr="001D3314">
        <w:rPr>
          <w:rFonts w:ascii="Times New Roman" w:hAnsi="Times New Roman"/>
          <w:color w:val="000000"/>
          <w:sz w:val="28"/>
          <w:szCs w:val="28"/>
        </w:rPr>
        <w:t>Настоящее Решение подлежит официальному обнародованию и  размещению на официальном сайте Анастасьевского сельского поселения в информационно-телекоммуникационной сети «Интернет» (</w:t>
      </w:r>
      <w:hyperlink r:id="rId6" w:history="1">
        <w:r w:rsidRPr="001D3314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1D3314">
          <w:rPr>
            <w:rStyle w:val="a6"/>
            <w:rFonts w:ascii="Times New Roman" w:hAnsi="Times New Roman"/>
            <w:color w:val="000000"/>
            <w:sz w:val="28"/>
            <w:szCs w:val="28"/>
          </w:rPr>
          <w:t xml:space="preserve">:// </w:t>
        </w:r>
        <w:hyperlink r:id="rId7" w:history="1">
          <w:r w:rsidRPr="001D3314">
            <w:rPr>
              <w:rStyle w:val="a6"/>
              <w:rFonts w:ascii="Times New Roman" w:hAnsi="Times New Roman"/>
              <w:color w:val="000000"/>
              <w:sz w:val="28"/>
              <w:szCs w:val="28"/>
            </w:rPr>
            <w:t>www.anastas.tomskinvest.ru</w:t>
          </w:r>
        </w:hyperlink>
      </w:hyperlink>
      <w:r w:rsidRPr="001D3314">
        <w:rPr>
          <w:rFonts w:ascii="Times New Roman" w:hAnsi="Times New Roman"/>
          <w:color w:val="000000"/>
          <w:sz w:val="28"/>
          <w:szCs w:val="28"/>
        </w:rPr>
        <w:t>).</w:t>
      </w:r>
    </w:p>
    <w:p w:rsidR="001D3314" w:rsidRPr="001D3314" w:rsidRDefault="001D3314" w:rsidP="001D331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>5. Решение Совета Анастасьевского сельского поселения от 27 декабря 2017</w:t>
      </w:r>
      <w:r w:rsidR="00E57F24">
        <w:rPr>
          <w:rFonts w:ascii="Times New Roman" w:hAnsi="Times New Roman"/>
          <w:sz w:val="28"/>
          <w:szCs w:val="28"/>
        </w:rPr>
        <w:t xml:space="preserve"> </w:t>
      </w:r>
      <w:r w:rsidRPr="001D3314">
        <w:rPr>
          <w:rFonts w:ascii="Times New Roman" w:hAnsi="Times New Roman"/>
          <w:sz w:val="28"/>
          <w:szCs w:val="28"/>
        </w:rPr>
        <w:t>г</w:t>
      </w:r>
      <w:r w:rsidR="00E57F2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1D3314">
        <w:rPr>
          <w:rFonts w:ascii="Times New Roman" w:hAnsi="Times New Roman"/>
          <w:sz w:val="28"/>
          <w:szCs w:val="28"/>
        </w:rPr>
        <w:t xml:space="preserve"> № 25 «Об установлении базовой ставки за наем жилых помещений и утверждения Порядка расчёта за наем жилых помещений» признать утратившим силу с 01.01.2019г.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 xml:space="preserve">Анастасьевского сельского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Pr="001D3314">
        <w:rPr>
          <w:rFonts w:ascii="Times New Roman" w:hAnsi="Times New Roman"/>
          <w:sz w:val="28"/>
          <w:szCs w:val="28"/>
        </w:rPr>
        <w:t>С.В.Бетмакаев</w:t>
      </w:r>
      <w:proofErr w:type="spellEnd"/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>Глава Администрации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 xml:space="preserve">Анастасьевского сельского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1D3314">
        <w:rPr>
          <w:rFonts w:ascii="Times New Roman" w:hAnsi="Times New Roman"/>
          <w:sz w:val="28"/>
          <w:szCs w:val="28"/>
        </w:rPr>
        <w:t>О.Р.Чаптарова</w:t>
      </w:r>
      <w:proofErr w:type="spellEnd"/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0"/>
        <w:gridCol w:w="4236"/>
      </w:tblGrid>
      <w:tr w:rsidR="001D3314" w:rsidRPr="001D3314" w:rsidTr="00D4632E">
        <w:trPr>
          <w:trHeight w:val="1153"/>
        </w:trPr>
        <w:tc>
          <w:tcPr>
            <w:tcW w:w="5320" w:type="dxa"/>
          </w:tcPr>
          <w:p w:rsidR="001D3314" w:rsidRPr="001D3314" w:rsidRDefault="001D3314" w:rsidP="001D3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6" w:type="dxa"/>
            <w:hideMark/>
          </w:tcPr>
          <w:p w:rsidR="001D3314" w:rsidRPr="001D3314" w:rsidRDefault="001D3314" w:rsidP="001D3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331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D3314" w:rsidRPr="001D3314" w:rsidRDefault="001D3314" w:rsidP="001D3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3314">
              <w:rPr>
                <w:rFonts w:ascii="Times New Roman" w:hAnsi="Times New Roman"/>
                <w:sz w:val="28"/>
                <w:szCs w:val="28"/>
              </w:rPr>
              <w:t>к Решению Совета Анастасьевского сел</w:t>
            </w:r>
            <w:r>
              <w:rPr>
                <w:rFonts w:ascii="Times New Roman" w:hAnsi="Times New Roman"/>
                <w:sz w:val="28"/>
                <w:szCs w:val="28"/>
              </w:rPr>
              <w:t>ьского поселения от 27.12.2018</w:t>
            </w:r>
            <w:r w:rsidRPr="001D331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</w:tbl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</w:p>
    <w:p w:rsidR="001D3314" w:rsidRDefault="001D3314" w:rsidP="001D33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1D3314" w:rsidRPr="001D3314" w:rsidRDefault="001D3314" w:rsidP="001D33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D3314">
        <w:rPr>
          <w:rFonts w:ascii="Times New Roman" w:hAnsi="Times New Roman"/>
          <w:b/>
          <w:sz w:val="28"/>
          <w:szCs w:val="28"/>
        </w:rPr>
        <w:t>РАСЧЁТА ПЛАТЫ ЗА НАЕМ ЖИЛОГО ПОМЕЩЕНИЯ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</w:p>
    <w:p w:rsidR="001D3314" w:rsidRPr="001D3314" w:rsidRDefault="001D3314" w:rsidP="001D3314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>Размер платы по договору социального найма и по договору найма жилого помещения рассчитывается исходя из базовой ставки платы за наем жилого помещения, площади, переданной по договору найма во владение и пользование жилого помещения, показателей качества жилого помещения и месторасположения жилого помещения.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</w:p>
    <w:p w:rsidR="001D3314" w:rsidRPr="001D3314" w:rsidRDefault="001D3314" w:rsidP="001D33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D3314">
        <w:rPr>
          <w:rFonts w:ascii="Times New Roman" w:hAnsi="Times New Roman"/>
          <w:b/>
          <w:sz w:val="28"/>
          <w:szCs w:val="28"/>
        </w:rPr>
        <w:t>УСТАНОВЛЕНИЕ ПОКАЗАТЕЛЕЙ КАЧЕСТВА ЖИЛОГО ПОМЕЩЕНИЯ</w:t>
      </w:r>
    </w:p>
    <w:p w:rsidR="001D3314" w:rsidRPr="001D3314" w:rsidRDefault="001D3314" w:rsidP="001D3314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>1.1. Размер платы за наем жилого помещения устанавливается дифференцированно в зависимости от общей площади, качества жилого помещения и его месторасположения.</w:t>
      </w:r>
    </w:p>
    <w:p w:rsidR="001D3314" w:rsidRPr="001D3314" w:rsidRDefault="001D3314" w:rsidP="001D3314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D3314">
        <w:rPr>
          <w:rFonts w:ascii="Times New Roman" w:hAnsi="Times New Roman"/>
          <w:sz w:val="28"/>
          <w:szCs w:val="28"/>
        </w:rPr>
        <w:t>.2. Показателями качества жилого помещения являются:</w:t>
      </w:r>
    </w:p>
    <w:p w:rsidR="001D3314" w:rsidRPr="001D3314" w:rsidRDefault="001D3314" w:rsidP="001D3314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>- срок эксплуатации жилого дома;</w:t>
      </w:r>
    </w:p>
    <w:p w:rsidR="001D3314" w:rsidRPr="001D3314" w:rsidRDefault="001D3314" w:rsidP="001D3314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>- уровень благоустройства жилых помещений.</w:t>
      </w:r>
    </w:p>
    <w:p w:rsidR="001D3314" w:rsidRPr="001D3314" w:rsidRDefault="001D3314" w:rsidP="001D3314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 xml:space="preserve">1.3. Благоустроенное жилое помещение – жилое помещение (квартира), оснащённое водопроводом, канализацией (централизованной, местной), центральным (в </w:t>
      </w:r>
      <w:proofErr w:type="spellStart"/>
      <w:r w:rsidRPr="001D3314">
        <w:rPr>
          <w:rFonts w:ascii="Times New Roman" w:hAnsi="Times New Roman"/>
          <w:sz w:val="28"/>
          <w:szCs w:val="28"/>
        </w:rPr>
        <w:t>т.ч</w:t>
      </w:r>
      <w:proofErr w:type="spellEnd"/>
      <w:r w:rsidRPr="001D3314">
        <w:rPr>
          <w:rFonts w:ascii="Times New Roman" w:hAnsi="Times New Roman"/>
          <w:sz w:val="28"/>
          <w:szCs w:val="28"/>
        </w:rPr>
        <w:t xml:space="preserve">. местным, газовым, электрическим) отоплением. При отсутствии одного из перечисленных выше элементов, жилое помещение считается </w:t>
      </w:r>
      <w:proofErr w:type="spellStart"/>
      <w:r w:rsidRPr="001D3314">
        <w:rPr>
          <w:rFonts w:ascii="Times New Roman" w:hAnsi="Times New Roman"/>
          <w:sz w:val="28"/>
          <w:szCs w:val="28"/>
        </w:rPr>
        <w:t>полублагоустроенные</w:t>
      </w:r>
      <w:proofErr w:type="spellEnd"/>
      <w:r w:rsidRPr="001D3314">
        <w:rPr>
          <w:rFonts w:ascii="Times New Roman" w:hAnsi="Times New Roman"/>
          <w:sz w:val="28"/>
          <w:szCs w:val="28"/>
        </w:rPr>
        <w:t>. При отсутствии более одного элемента благоустройства, перечисленных выше, жилое помещение считается неблагоустроенным.</w:t>
      </w:r>
    </w:p>
    <w:p w:rsidR="001D3314" w:rsidRPr="001D3314" w:rsidRDefault="001D3314" w:rsidP="001D3314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>1.4. Коэффициенты, учитывающие срок эксплуатации жилого дома: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D3314" w:rsidRPr="001D3314" w:rsidTr="00D46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14" w:rsidRPr="001D3314" w:rsidRDefault="001D3314" w:rsidP="001D3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3314">
              <w:rPr>
                <w:rFonts w:ascii="Times New Roman" w:hAnsi="Times New Roman"/>
                <w:sz w:val="28"/>
                <w:szCs w:val="28"/>
              </w:rPr>
              <w:t>Срок эксплуатации,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14" w:rsidRPr="001D3314" w:rsidRDefault="001D3314" w:rsidP="001D3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3314"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</w:tr>
      <w:tr w:rsidR="001D3314" w:rsidRPr="001D3314" w:rsidTr="00D4632E">
        <w:trPr>
          <w:trHeight w:val="12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14" w:rsidRPr="001D3314" w:rsidRDefault="001D3314" w:rsidP="001D3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3314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14" w:rsidRPr="001D3314" w:rsidRDefault="001D3314" w:rsidP="001D3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33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3314" w:rsidRPr="001D3314" w:rsidTr="00D46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14" w:rsidRPr="001D3314" w:rsidRDefault="001D3314" w:rsidP="001D3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3314">
              <w:rPr>
                <w:rFonts w:ascii="Times New Roman" w:hAnsi="Times New Roman"/>
                <w:sz w:val="28"/>
                <w:szCs w:val="28"/>
              </w:rPr>
              <w:t>от 20 до 40 включительно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14" w:rsidRPr="001D3314" w:rsidRDefault="001D3314" w:rsidP="001D3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</w:tr>
      <w:tr w:rsidR="001D3314" w:rsidRPr="001D3314" w:rsidTr="00D46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14" w:rsidRPr="001D3314" w:rsidRDefault="001D3314" w:rsidP="001D3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3314">
              <w:rPr>
                <w:rFonts w:ascii="Times New Roman" w:hAnsi="Times New Roman"/>
                <w:sz w:val="28"/>
                <w:szCs w:val="28"/>
              </w:rPr>
              <w:t xml:space="preserve">свыше 40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14" w:rsidRPr="001D3314" w:rsidRDefault="001D3314" w:rsidP="001D3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331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</w:tbl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ab/>
      </w:r>
    </w:p>
    <w:p w:rsidR="001D3314" w:rsidRPr="001D3314" w:rsidRDefault="001D3314" w:rsidP="001D3314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>1.5. Коэффициенты, учитывающие уровень благоустройства жилых помещений: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1D3314" w:rsidRPr="001D3314" w:rsidTr="00D4632E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14" w:rsidRPr="001D3314" w:rsidRDefault="001D3314" w:rsidP="001D3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3314">
              <w:rPr>
                <w:rFonts w:ascii="Times New Roman" w:hAnsi="Times New Roman"/>
                <w:sz w:val="28"/>
                <w:szCs w:val="28"/>
              </w:rPr>
              <w:t>Уровень благоустройства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14" w:rsidRPr="001D3314" w:rsidRDefault="001D3314" w:rsidP="001D3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3314"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</w:tr>
      <w:tr w:rsidR="001D3314" w:rsidRPr="001D3314" w:rsidTr="00D4632E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14" w:rsidRPr="001D3314" w:rsidRDefault="001D3314" w:rsidP="001D3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3314">
              <w:rPr>
                <w:rFonts w:ascii="Times New Roman" w:hAnsi="Times New Roman"/>
                <w:sz w:val="28"/>
                <w:szCs w:val="28"/>
              </w:rPr>
              <w:t>Отдельные благоустроенные квартиры в кирпичных, панельных, деревянных и прочих зданиях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14" w:rsidRPr="001D3314" w:rsidRDefault="001D3314" w:rsidP="001D3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33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3314" w:rsidRPr="001D3314" w:rsidTr="00D4632E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14" w:rsidRPr="001D3314" w:rsidRDefault="001D3314" w:rsidP="001D3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3314">
              <w:rPr>
                <w:rFonts w:ascii="Times New Roman" w:hAnsi="Times New Roman"/>
                <w:sz w:val="28"/>
                <w:szCs w:val="28"/>
              </w:rPr>
              <w:t xml:space="preserve">Отдельные </w:t>
            </w:r>
            <w:proofErr w:type="spellStart"/>
            <w:r w:rsidRPr="001D3314">
              <w:rPr>
                <w:rFonts w:ascii="Times New Roman" w:hAnsi="Times New Roman"/>
                <w:sz w:val="28"/>
                <w:szCs w:val="28"/>
              </w:rPr>
              <w:t>полублагоустроенные</w:t>
            </w:r>
            <w:proofErr w:type="spellEnd"/>
            <w:r w:rsidRPr="001D3314">
              <w:rPr>
                <w:rFonts w:ascii="Times New Roman" w:hAnsi="Times New Roman"/>
                <w:sz w:val="28"/>
                <w:szCs w:val="28"/>
              </w:rPr>
              <w:t xml:space="preserve"> квартиры в кирпичных, панельных, деревянных и прочих зданиях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14" w:rsidRPr="001D3314" w:rsidRDefault="001D3314" w:rsidP="001D3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3314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1D3314" w:rsidRPr="001D3314" w:rsidTr="00D4632E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14" w:rsidRPr="001D3314" w:rsidRDefault="001D3314" w:rsidP="001D3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3314">
              <w:rPr>
                <w:rFonts w:ascii="Times New Roman" w:hAnsi="Times New Roman"/>
                <w:sz w:val="28"/>
                <w:szCs w:val="28"/>
              </w:rPr>
              <w:t>Отдельные неблагоустроенные квартиры в деревянных, кирпичных, панельных и прочих зданиях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14" w:rsidRPr="001D3314" w:rsidRDefault="001D3314" w:rsidP="001D3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D3314"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</w:tr>
    </w:tbl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</w:p>
    <w:p w:rsidR="001D3314" w:rsidRPr="001D3314" w:rsidRDefault="001D3314" w:rsidP="001D3314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lastRenderedPageBreak/>
        <w:t>1.6. Коэффициенты, учитывающие месторасположение жилого помещения:</w:t>
      </w:r>
    </w:p>
    <w:p w:rsidR="001D3314" w:rsidRDefault="001D3314" w:rsidP="001D3314">
      <w:pPr>
        <w:pStyle w:val="a5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1D3314">
        <w:rPr>
          <w:rFonts w:ascii="Times New Roman" w:hAnsi="Times New Roman"/>
          <w:sz w:val="28"/>
          <w:szCs w:val="28"/>
        </w:rPr>
        <w:t>Для всех населённых пунктов</w:t>
      </w:r>
      <w:proofErr w:type="gramEnd"/>
      <w:r w:rsidRPr="001D3314">
        <w:rPr>
          <w:rFonts w:ascii="Times New Roman" w:hAnsi="Times New Roman"/>
          <w:sz w:val="28"/>
          <w:szCs w:val="28"/>
        </w:rPr>
        <w:t xml:space="preserve"> расположенных на территории Анастасьевского сельского поселения устанавливается коэффициент – 0,9 расположенных на территории Шегарского сельского поселения – 1,0.</w:t>
      </w:r>
    </w:p>
    <w:p w:rsidR="001D3314" w:rsidRPr="001D3314" w:rsidRDefault="001D3314" w:rsidP="001D3314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1D3314" w:rsidRDefault="001D3314" w:rsidP="001D33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D3314">
        <w:rPr>
          <w:rFonts w:ascii="Times New Roman" w:hAnsi="Times New Roman"/>
          <w:b/>
          <w:sz w:val="28"/>
          <w:szCs w:val="28"/>
        </w:rPr>
        <w:t>ПРАВИЛА РАСЧЁТА ПЛАТЫ ЗА НАЕМ:</w:t>
      </w:r>
    </w:p>
    <w:p w:rsidR="001D3314" w:rsidRPr="001D3314" w:rsidRDefault="001D3314" w:rsidP="001D33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D3314" w:rsidRPr="001D3314" w:rsidRDefault="001D3314" w:rsidP="001D3314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>2.1. Размер ежемесячной платы за наем жилья в денежном эквиваленте рассчитывается по следующей формуле: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 xml:space="preserve">Плата (в мес.) = </w:t>
      </w:r>
      <w:proofErr w:type="spellStart"/>
      <w:r w:rsidRPr="001D3314">
        <w:rPr>
          <w:rFonts w:ascii="Times New Roman" w:hAnsi="Times New Roman"/>
          <w:sz w:val="28"/>
          <w:szCs w:val="28"/>
        </w:rPr>
        <w:t>БТСх</w:t>
      </w:r>
      <w:proofErr w:type="spellEnd"/>
      <w:r w:rsidRPr="001D3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314">
        <w:rPr>
          <w:rFonts w:ascii="Times New Roman" w:hAnsi="Times New Roman"/>
          <w:sz w:val="28"/>
          <w:szCs w:val="28"/>
        </w:rPr>
        <w:t>ОПЛхКЭх</w:t>
      </w:r>
      <w:proofErr w:type="spellEnd"/>
      <w:r w:rsidRPr="001D3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314">
        <w:rPr>
          <w:rFonts w:ascii="Times New Roman" w:hAnsi="Times New Roman"/>
          <w:sz w:val="28"/>
          <w:szCs w:val="28"/>
        </w:rPr>
        <w:t>КБхКМ</w:t>
      </w:r>
      <w:proofErr w:type="spellEnd"/>
      <w:r w:rsidRPr="001D3314">
        <w:rPr>
          <w:rFonts w:ascii="Times New Roman" w:hAnsi="Times New Roman"/>
          <w:sz w:val="28"/>
          <w:szCs w:val="28"/>
        </w:rPr>
        <w:t>,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 xml:space="preserve">Где БТС – базовая ставка платы за наем жилого помещения (в руб. за </w:t>
      </w:r>
      <w:smartTag w:uri="urn:schemas-microsoft-com:office:smarttags" w:element="metricconverter">
        <w:smartTagPr>
          <w:attr w:name="ProductID" w:val="1 кв. метр"/>
        </w:smartTagPr>
        <w:r w:rsidRPr="001D3314">
          <w:rPr>
            <w:rFonts w:ascii="Times New Roman" w:hAnsi="Times New Roman"/>
            <w:sz w:val="28"/>
            <w:szCs w:val="28"/>
          </w:rPr>
          <w:t>1 кв. метр</w:t>
        </w:r>
      </w:smartTag>
      <w:r w:rsidRPr="001D3314">
        <w:rPr>
          <w:rFonts w:ascii="Times New Roman" w:hAnsi="Times New Roman"/>
          <w:sz w:val="28"/>
          <w:szCs w:val="28"/>
        </w:rPr>
        <w:t>);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>ОПЛ – общая площадь отдельной квартиры или жилая площадь в коммунальной квартире в общежитии (кв. метр);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>КЭ – коэффициент эксплуатации жилого дома;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>КБ – коэффициент благоустройства жилого помещения;</w:t>
      </w:r>
    </w:p>
    <w:p w:rsidR="001D3314" w:rsidRPr="001D3314" w:rsidRDefault="001D3314" w:rsidP="001D3314">
      <w:pPr>
        <w:pStyle w:val="a5"/>
        <w:rPr>
          <w:rFonts w:ascii="Times New Roman" w:hAnsi="Times New Roman"/>
          <w:sz w:val="28"/>
          <w:szCs w:val="28"/>
        </w:rPr>
      </w:pPr>
      <w:r w:rsidRPr="001D3314">
        <w:rPr>
          <w:rFonts w:ascii="Times New Roman" w:hAnsi="Times New Roman"/>
          <w:sz w:val="28"/>
          <w:szCs w:val="28"/>
        </w:rPr>
        <w:t>КМ – коэффициент месторасположения.</w:t>
      </w:r>
    </w:p>
    <w:p w:rsidR="00E97BBD" w:rsidRPr="001D3314" w:rsidRDefault="00E97BBD" w:rsidP="001D3314">
      <w:pPr>
        <w:pStyle w:val="a5"/>
        <w:rPr>
          <w:rFonts w:ascii="Times New Roman" w:hAnsi="Times New Roman"/>
          <w:sz w:val="28"/>
          <w:szCs w:val="28"/>
        </w:rPr>
      </w:pPr>
    </w:p>
    <w:sectPr w:rsidR="00E97BBD" w:rsidRPr="001D3314" w:rsidSect="00CF21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54BE7"/>
    <w:multiLevelType w:val="hybridMultilevel"/>
    <w:tmpl w:val="436C09C0"/>
    <w:lvl w:ilvl="0" w:tplc="4D20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489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403C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348A7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83A9A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9A5D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CBE15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6A67A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9C026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FC2"/>
    <w:rsid w:val="00001359"/>
    <w:rsid w:val="00002E1C"/>
    <w:rsid w:val="00003EF1"/>
    <w:rsid w:val="0000640A"/>
    <w:rsid w:val="000141DA"/>
    <w:rsid w:val="0001482C"/>
    <w:rsid w:val="0002658B"/>
    <w:rsid w:val="000272EF"/>
    <w:rsid w:val="00032310"/>
    <w:rsid w:val="00040007"/>
    <w:rsid w:val="0006773A"/>
    <w:rsid w:val="00067ED1"/>
    <w:rsid w:val="00070C73"/>
    <w:rsid w:val="000715CA"/>
    <w:rsid w:val="00075105"/>
    <w:rsid w:val="0007791F"/>
    <w:rsid w:val="00077BA7"/>
    <w:rsid w:val="0008764B"/>
    <w:rsid w:val="00087E7F"/>
    <w:rsid w:val="00090D32"/>
    <w:rsid w:val="000A2358"/>
    <w:rsid w:val="000A3E25"/>
    <w:rsid w:val="000A4931"/>
    <w:rsid w:val="000A4CF1"/>
    <w:rsid w:val="000A60A5"/>
    <w:rsid w:val="000A754D"/>
    <w:rsid w:val="000B4AEA"/>
    <w:rsid w:val="000C1E16"/>
    <w:rsid w:val="000D042E"/>
    <w:rsid w:val="000D31E2"/>
    <w:rsid w:val="000D39A3"/>
    <w:rsid w:val="000E058C"/>
    <w:rsid w:val="000E2DA2"/>
    <w:rsid w:val="000F0E59"/>
    <w:rsid w:val="000F2124"/>
    <w:rsid w:val="000F658A"/>
    <w:rsid w:val="00101B10"/>
    <w:rsid w:val="001047A9"/>
    <w:rsid w:val="0010678E"/>
    <w:rsid w:val="00110348"/>
    <w:rsid w:val="001104C2"/>
    <w:rsid w:val="001138AE"/>
    <w:rsid w:val="00113C5D"/>
    <w:rsid w:val="0012307F"/>
    <w:rsid w:val="00125AF2"/>
    <w:rsid w:val="00130CFC"/>
    <w:rsid w:val="00136565"/>
    <w:rsid w:val="00141E91"/>
    <w:rsid w:val="00147964"/>
    <w:rsid w:val="00156618"/>
    <w:rsid w:val="001571CA"/>
    <w:rsid w:val="00157A9E"/>
    <w:rsid w:val="0017384F"/>
    <w:rsid w:val="001755DB"/>
    <w:rsid w:val="001816B9"/>
    <w:rsid w:val="001820FB"/>
    <w:rsid w:val="001857B8"/>
    <w:rsid w:val="00186652"/>
    <w:rsid w:val="001917BE"/>
    <w:rsid w:val="00194CC5"/>
    <w:rsid w:val="00195D96"/>
    <w:rsid w:val="00197B14"/>
    <w:rsid w:val="001A51D1"/>
    <w:rsid w:val="001A766B"/>
    <w:rsid w:val="001B58CC"/>
    <w:rsid w:val="001D0AF6"/>
    <w:rsid w:val="001D3314"/>
    <w:rsid w:val="001D4C89"/>
    <w:rsid w:val="001E7B91"/>
    <w:rsid w:val="001F3313"/>
    <w:rsid w:val="001F4A50"/>
    <w:rsid w:val="001F6AC8"/>
    <w:rsid w:val="00200FC1"/>
    <w:rsid w:val="002022A1"/>
    <w:rsid w:val="00203FF9"/>
    <w:rsid w:val="002051B1"/>
    <w:rsid w:val="002161E2"/>
    <w:rsid w:val="002162BB"/>
    <w:rsid w:val="002205A2"/>
    <w:rsid w:val="002259EB"/>
    <w:rsid w:val="00231250"/>
    <w:rsid w:val="00240227"/>
    <w:rsid w:val="00241AA8"/>
    <w:rsid w:val="00242577"/>
    <w:rsid w:val="00252040"/>
    <w:rsid w:val="00252AF1"/>
    <w:rsid w:val="00253D06"/>
    <w:rsid w:val="002544CE"/>
    <w:rsid w:val="00257E22"/>
    <w:rsid w:val="00262596"/>
    <w:rsid w:val="00271A9F"/>
    <w:rsid w:val="00272790"/>
    <w:rsid w:val="00273CE0"/>
    <w:rsid w:val="00283F68"/>
    <w:rsid w:val="0028426E"/>
    <w:rsid w:val="0029233A"/>
    <w:rsid w:val="0029289F"/>
    <w:rsid w:val="00297C8E"/>
    <w:rsid w:val="002A1007"/>
    <w:rsid w:val="002A1DBD"/>
    <w:rsid w:val="002A4A24"/>
    <w:rsid w:val="002A5B89"/>
    <w:rsid w:val="002A6195"/>
    <w:rsid w:val="002B19DF"/>
    <w:rsid w:val="002B1CBE"/>
    <w:rsid w:val="002B21E8"/>
    <w:rsid w:val="002B7F53"/>
    <w:rsid w:val="002C0FA3"/>
    <w:rsid w:val="002C5394"/>
    <w:rsid w:val="002C5966"/>
    <w:rsid w:val="002D00E6"/>
    <w:rsid w:val="002D0C0F"/>
    <w:rsid w:val="002D5189"/>
    <w:rsid w:val="002E141E"/>
    <w:rsid w:val="002E1D87"/>
    <w:rsid w:val="002E5D2C"/>
    <w:rsid w:val="002E7974"/>
    <w:rsid w:val="002F1570"/>
    <w:rsid w:val="002F6D54"/>
    <w:rsid w:val="00302FCD"/>
    <w:rsid w:val="003066ED"/>
    <w:rsid w:val="00311890"/>
    <w:rsid w:val="003139E2"/>
    <w:rsid w:val="003156FA"/>
    <w:rsid w:val="00315C66"/>
    <w:rsid w:val="00321659"/>
    <w:rsid w:val="00322B1C"/>
    <w:rsid w:val="00326E56"/>
    <w:rsid w:val="003270D2"/>
    <w:rsid w:val="003309E4"/>
    <w:rsid w:val="003313E3"/>
    <w:rsid w:val="00332661"/>
    <w:rsid w:val="003449A9"/>
    <w:rsid w:val="0034642C"/>
    <w:rsid w:val="0034649D"/>
    <w:rsid w:val="0035444F"/>
    <w:rsid w:val="00356C75"/>
    <w:rsid w:val="0035749E"/>
    <w:rsid w:val="00371FDC"/>
    <w:rsid w:val="003720C0"/>
    <w:rsid w:val="00373BE8"/>
    <w:rsid w:val="00373C57"/>
    <w:rsid w:val="00381AD5"/>
    <w:rsid w:val="00382F51"/>
    <w:rsid w:val="00391DB4"/>
    <w:rsid w:val="003A00F2"/>
    <w:rsid w:val="003A0CE9"/>
    <w:rsid w:val="003A204D"/>
    <w:rsid w:val="003A34D4"/>
    <w:rsid w:val="003A4322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58E1"/>
    <w:rsid w:val="00407B15"/>
    <w:rsid w:val="00415159"/>
    <w:rsid w:val="004175F4"/>
    <w:rsid w:val="00422F71"/>
    <w:rsid w:val="00423A8B"/>
    <w:rsid w:val="00425C2C"/>
    <w:rsid w:val="00427AD4"/>
    <w:rsid w:val="00442F0B"/>
    <w:rsid w:val="004437B8"/>
    <w:rsid w:val="0044407E"/>
    <w:rsid w:val="004531E5"/>
    <w:rsid w:val="00455990"/>
    <w:rsid w:val="00466D8B"/>
    <w:rsid w:val="004700CE"/>
    <w:rsid w:val="0047473C"/>
    <w:rsid w:val="00476864"/>
    <w:rsid w:val="00486F08"/>
    <w:rsid w:val="00490F0B"/>
    <w:rsid w:val="00492EA2"/>
    <w:rsid w:val="004942E0"/>
    <w:rsid w:val="004A01AB"/>
    <w:rsid w:val="004A0298"/>
    <w:rsid w:val="004A2E5F"/>
    <w:rsid w:val="004A39ED"/>
    <w:rsid w:val="004A4106"/>
    <w:rsid w:val="004A6C41"/>
    <w:rsid w:val="004B3F81"/>
    <w:rsid w:val="004B400D"/>
    <w:rsid w:val="004C4D48"/>
    <w:rsid w:val="004C5B7C"/>
    <w:rsid w:val="004D0AF6"/>
    <w:rsid w:val="004E0806"/>
    <w:rsid w:val="004E3239"/>
    <w:rsid w:val="004F162D"/>
    <w:rsid w:val="004F5CA1"/>
    <w:rsid w:val="004F654B"/>
    <w:rsid w:val="00511AF2"/>
    <w:rsid w:val="00511BB4"/>
    <w:rsid w:val="00522AE4"/>
    <w:rsid w:val="005445B0"/>
    <w:rsid w:val="005455BE"/>
    <w:rsid w:val="00547B4D"/>
    <w:rsid w:val="005515F8"/>
    <w:rsid w:val="00551D9E"/>
    <w:rsid w:val="00554FD0"/>
    <w:rsid w:val="00555756"/>
    <w:rsid w:val="005558A9"/>
    <w:rsid w:val="0056073A"/>
    <w:rsid w:val="00561B24"/>
    <w:rsid w:val="00562CE4"/>
    <w:rsid w:val="00567534"/>
    <w:rsid w:val="00573A8A"/>
    <w:rsid w:val="00581897"/>
    <w:rsid w:val="00584310"/>
    <w:rsid w:val="00587337"/>
    <w:rsid w:val="005B0300"/>
    <w:rsid w:val="005B36D6"/>
    <w:rsid w:val="005B6A85"/>
    <w:rsid w:val="005C46D8"/>
    <w:rsid w:val="005D5249"/>
    <w:rsid w:val="005E0116"/>
    <w:rsid w:val="005E1491"/>
    <w:rsid w:val="005E3A8F"/>
    <w:rsid w:val="005E4436"/>
    <w:rsid w:val="006002F1"/>
    <w:rsid w:val="00616A47"/>
    <w:rsid w:val="00621584"/>
    <w:rsid w:val="00626076"/>
    <w:rsid w:val="00626B0E"/>
    <w:rsid w:val="00630976"/>
    <w:rsid w:val="00630A18"/>
    <w:rsid w:val="00631806"/>
    <w:rsid w:val="006324D8"/>
    <w:rsid w:val="00632D4C"/>
    <w:rsid w:val="00634D8E"/>
    <w:rsid w:val="00635EE7"/>
    <w:rsid w:val="00641846"/>
    <w:rsid w:val="00642930"/>
    <w:rsid w:val="00662C81"/>
    <w:rsid w:val="00664F68"/>
    <w:rsid w:val="0066561A"/>
    <w:rsid w:val="006658CE"/>
    <w:rsid w:val="0066620A"/>
    <w:rsid w:val="00670F22"/>
    <w:rsid w:val="00674208"/>
    <w:rsid w:val="00674B23"/>
    <w:rsid w:val="00682E73"/>
    <w:rsid w:val="00690858"/>
    <w:rsid w:val="006A0A6D"/>
    <w:rsid w:val="006A3AC9"/>
    <w:rsid w:val="006B2743"/>
    <w:rsid w:val="006C5A9A"/>
    <w:rsid w:val="006E73C0"/>
    <w:rsid w:val="006F10FE"/>
    <w:rsid w:val="00702111"/>
    <w:rsid w:val="0070396A"/>
    <w:rsid w:val="00703BF3"/>
    <w:rsid w:val="00706237"/>
    <w:rsid w:val="007132EF"/>
    <w:rsid w:val="007262CA"/>
    <w:rsid w:val="007274FB"/>
    <w:rsid w:val="00727679"/>
    <w:rsid w:val="00737055"/>
    <w:rsid w:val="007473CB"/>
    <w:rsid w:val="0075259F"/>
    <w:rsid w:val="007534F0"/>
    <w:rsid w:val="0075427D"/>
    <w:rsid w:val="00755DC1"/>
    <w:rsid w:val="00755FB5"/>
    <w:rsid w:val="00772BD0"/>
    <w:rsid w:val="00776516"/>
    <w:rsid w:val="00777036"/>
    <w:rsid w:val="00782D3C"/>
    <w:rsid w:val="0078338A"/>
    <w:rsid w:val="007907EA"/>
    <w:rsid w:val="00793E40"/>
    <w:rsid w:val="007A1C0F"/>
    <w:rsid w:val="007A3E36"/>
    <w:rsid w:val="007A4BB2"/>
    <w:rsid w:val="007B051D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2A54"/>
    <w:rsid w:val="00800DB9"/>
    <w:rsid w:val="00802EA5"/>
    <w:rsid w:val="008141A9"/>
    <w:rsid w:val="008205A5"/>
    <w:rsid w:val="008519DC"/>
    <w:rsid w:val="008616F6"/>
    <w:rsid w:val="008626D1"/>
    <w:rsid w:val="008629A2"/>
    <w:rsid w:val="0086382C"/>
    <w:rsid w:val="00874E33"/>
    <w:rsid w:val="008870C1"/>
    <w:rsid w:val="00890A2A"/>
    <w:rsid w:val="00891DC0"/>
    <w:rsid w:val="0089213B"/>
    <w:rsid w:val="008979F6"/>
    <w:rsid w:val="008A2FF1"/>
    <w:rsid w:val="008A4114"/>
    <w:rsid w:val="008A4B2B"/>
    <w:rsid w:val="008A681C"/>
    <w:rsid w:val="008A79E9"/>
    <w:rsid w:val="008B09A0"/>
    <w:rsid w:val="008B33E2"/>
    <w:rsid w:val="008C4B43"/>
    <w:rsid w:val="008D22A2"/>
    <w:rsid w:val="008D3F66"/>
    <w:rsid w:val="008D628B"/>
    <w:rsid w:val="008D7843"/>
    <w:rsid w:val="008E0962"/>
    <w:rsid w:val="008E566B"/>
    <w:rsid w:val="008E5DD8"/>
    <w:rsid w:val="008F617B"/>
    <w:rsid w:val="009068E1"/>
    <w:rsid w:val="009201EF"/>
    <w:rsid w:val="009223B8"/>
    <w:rsid w:val="009236B5"/>
    <w:rsid w:val="0092774F"/>
    <w:rsid w:val="00933E89"/>
    <w:rsid w:val="009344FB"/>
    <w:rsid w:val="00934D48"/>
    <w:rsid w:val="009373BA"/>
    <w:rsid w:val="00957A60"/>
    <w:rsid w:val="0096062E"/>
    <w:rsid w:val="00960A8D"/>
    <w:rsid w:val="009632C6"/>
    <w:rsid w:val="00973D85"/>
    <w:rsid w:val="0097764E"/>
    <w:rsid w:val="009A28F5"/>
    <w:rsid w:val="009A4C1A"/>
    <w:rsid w:val="009B3C68"/>
    <w:rsid w:val="009B4298"/>
    <w:rsid w:val="009E65CC"/>
    <w:rsid w:val="009F1067"/>
    <w:rsid w:val="009F5D04"/>
    <w:rsid w:val="00A03AE8"/>
    <w:rsid w:val="00A2125E"/>
    <w:rsid w:val="00A2323F"/>
    <w:rsid w:val="00A23243"/>
    <w:rsid w:val="00A30B2D"/>
    <w:rsid w:val="00A32AA1"/>
    <w:rsid w:val="00A32AE1"/>
    <w:rsid w:val="00A45407"/>
    <w:rsid w:val="00A4679B"/>
    <w:rsid w:val="00A50332"/>
    <w:rsid w:val="00A619DB"/>
    <w:rsid w:val="00A64499"/>
    <w:rsid w:val="00A6757F"/>
    <w:rsid w:val="00A818DA"/>
    <w:rsid w:val="00A82018"/>
    <w:rsid w:val="00AA0389"/>
    <w:rsid w:val="00AB3ACB"/>
    <w:rsid w:val="00AC1254"/>
    <w:rsid w:val="00AC29EE"/>
    <w:rsid w:val="00AC5BE3"/>
    <w:rsid w:val="00AC5FF5"/>
    <w:rsid w:val="00AD3FC2"/>
    <w:rsid w:val="00AD5673"/>
    <w:rsid w:val="00AF205D"/>
    <w:rsid w:val="00B0137D"/>
    <w:rsid w:val="00B02C38"/>
    <w:rsid w:val="00B038D4"/>
    <w:rsid w:val="00B074F7"/>
    <w:rsid w:val="00B11228"/>
    <w:rsid w:val="00B141CE"/>
    <w:rsid w:val="00B16AEC"/>
    <w:rsid w:val="00B20C30"/>
    <w:rsid w:val="00B2354D"/>
    <w:rsid w:val="00B24EA2"/>
    <w:rsid w:val="00B3259E"/>
    <w:rsid w:val="00B33AA6"/>
    <w:rsid w:val="00B4747A"/>
    <w:rsid w:val="00B55906"/>
    <w:rsid w:val="00B55CF1"/>
    <w:rsid w:val="00B66C56"/>
    <w:rsid w:val="00B66E26"/>
    <w:rsid w:val="00B7469D"/>
    <w:rsid w:val="00B77049"/>
    <w:rsid w:val="00B81931"/>
    <w:rsid w:val="00B86399"/>
    <w:rsid w:val="00B95688"/>
    <w:rsid w:val="00BA0B1E"/>
    <w:rsid w:val="00BA1C54"/>
    <w:rsid w:val="00BA3845"/>
    <w:rsid w:val="00BA58CD"/>
    <w:rsid w:val="00BB1128"/>
    <w:rsid w:val="00BB697D"/>
    <w:rsid w:val="00BC31CE"/>
    <w:rsid w:val="00BC4FEF"/>
    <w:rsid w:val="00BC6963"/>
    <w:rsid w:val="00BE164D"/>
    <w:rsid w:val="00BE3C69"/>
    <w:rsid w:val="00BE62B9"/>
    <w:rsid w:val="00BF545D"/>
    <w:rsid w:val="00C04840"/>
    <w:rsid w:val="00C05574"/>
    <w:rsid w:val="00C13184"/>
    <w:rsid w:val="00C23E2C"/>
    <w:rsid w:val="00C25B4E"/>
    <w:rsid w:val="00C264EE"/>
    <w:rsid w:val="00C44CBD"/>
    <w:rsid w:val="00C478A1"/>
    <w:rsid w:val="00C61025"/>
    <w:rsid w:val="00C64ECB"/>
    <w:rsid w:val="00C71EBB"/>
    <w:rsid w:val="00C74287"/>
    <w:rsid w:val="00C75945"/>
    <w:rsid w:val="00C7606D"/>
    <w:rsid w:val="00C827F0"/>
    <w:rsid w:val="00C844A2"/>
    <w:rsid w:val="00C86B4C"/>
    <w:rsid w:val="00C90480"/>
    <w:rsid w:val="00C90A85"/>
    <w:rsid w:val="00C90C3B"/>
    <w:rsid w:val="00C94538"/>
    <w:rsid w:val="00CA373B"/>
    <w:rsid w:val="00CA3F13"/>
    <w:rsid w:val="00CB40E5"/>
    <w:rsid w:val="00CB7B88"/>
    <w:rsid w:val="00CC4882"/>
    <w:rsid w:val="00CC560F"/>
    <w:rsid w:val="00CC70CE"/>
    <w:rsid w:val="00CD1F9F"/>
    <w:rsid w:val="00CE3DDE"/>
    <w:rsid w:val="00CF2B1C"/>
    <w:rsid w:val="00CF6A45"/>
    <w:rsid w:val="00CF7911"/>
    <w:rsid w:val="00D00BC2"/>
    <w:rsid w:val="00D03EED"/>
    <w:rsid w:val="00D06340"/>
    <w:rsid w:val="00D07B9E"/>
    <w:rsid w:val="00D149A4"/>
    <w:rsid w:val="00D14EF5"/>
    <w:rsid w:val="00D15C2B"/>
    <w:rsid w:val="00D15D8F"/>
    <w:rsid w:val="00D16CF1"/>
    <w:rsid w:val="00D206C3"/>
    <w:rsid w:val="00D24A97"/>
    <w:rsid w:val="00D27C4F"/>
    <w:rsid w:val="00D378DE"/>
    <w:rsid w:val="00D479FD"/>
    <w:rsid w:val="00D47BA7"/>
    <w:rsid w:val="00D52914"/>
    <w:rsid w:val="00D54313"/>
    <w:rsid w:val="00D65E35"/>
    <w:rsid w:val="00D70F43"/>
    <w:rsid w:val="00D728C4"/>
    <w:rsid w:val="00D8285E"/>
    <w:rsid w:val="00D976FB"/>
    <w:rsid w:val="00DA50FC"/>
    <w:rsid w:val="00DA5531"/>
    <w:rsid w:val="00DA7C43"/>
    <w:rsid w:val="00DB3D85"/>
    <w:rsid w:val="00DB6688"/>
    <w:rsid w:val="00DC57F6"/>
    <w:rsid w:val="00DC6782"/>
    <w:rsid w:val="00DC7E77"/>
    <w:rsid w:val="00DD1425"/>
    <w:rsid w:val="00DD6980"/>
    <w:rsid w:val="00DE15F9"/>
    <w:rsid w:val="00DE2B97"/>
    <w:rsid w:val="00DF138A"/>
    <w:rsid w:val="00DF1F48"/>
    <w:rsid w:val="00DF4A48"/>
    <w:rsid w:val="00DF6ECD"/>
    <w:rsid w:val="00DF731C"/>
    <w:rsid w:val="00DF7E94"/>
    <w:rsid w:val="00E0303F"/>
    <w:rsid w:val="00E111E4"/>
    <w:rsid w:val="00E14175"/>
    <w:rsid w:val="00E21DDB"/>
    <w:rsid w:val="00E5614A"/>
    <w:rsid w:val="00E56418"/>
    <w:rsid w:val="00E57F24"/>
    <w:rsid w:val="00E62B6E"/>
    <w:rsid w:val="00E65FA7"/>
    <w:rsid w:val="00E7604A"/>
    <w:rsid w:val="00E76510"/>
    <w:rsid w:val="00E8238D"/>
    <w:rsid w:val="00E9212E"/>
    <w:rsid w:val="00E97BBD"/>
    <w:rsid w:val="00EA0A48"/>
    <w:rsid w:val="00EA2CA1"/>
    <w:rsid w:val="00EA2EB8"/>
    <w:rsid w:val="00EA5DAB"/>
    <w:rsid w:val="00EA6102"/>
    <w:rsid w:val="00EA6580"/>
    <w:rsid w:val="00EA75A1"/>
    <w:rsid w:val="00EB0B60"/>
    <w:rsid w:val="00EB3B32"/>
    <w:rsid w:val="00EB620F"/>
    <w:rsid w:val="00EC0AC7"/>
    <w:rsid w:val="00EC661F"/>
    <w:rsid w:val="00EC7BFB"/>
    <w:rsid w:val="00ED1C65"/>
    <w:rsid w:val="00ED2BE9"/>
    <w:rsid w:val="00ED3B99"/>
    <w:rsid w:val="00ED3DC7"/>
    <w:rsid w:val="00ED4FBB"/>
    <w:rsid w:val="00ED515F"/>
    <w:rsid w:val="00ED5847"/>
    <w:rsid w:val="00ED63A9"/>
    <w:rsid w:val="00ED6C77"/>
    <w:rsid w:val="00F01886"/>
    <w:rsid w:val="00F01913"/>
    <w:rsid w:val="00F16843"/>
    <w:rsid w:val="00F23B79"/>
    <w:rsid w:val="00F243F4"/>
    <w:rsid w:val="00F3041F"/>
    <w:rsid w:val="00F31587"/>
    <w:rsid w:val="00F317BF"/>
    <w:rsid w:val="00F340A4"/>
    <w:rsid w:val="00F40827"/>
    <w:rsid w:val="00F51854"/>
    <w:rsid w:val="00F64A19"/>
    <w:rsid w:val="00F66AEA"/>
    <w:rsid w:val="00F70E9F"/>
    <w:rsid w:val="00F743B0"/>
    <w:rsid w:val="00F838DC"/>
    <w:rsid w:val="00F90A26"/>
    <w:rsid w:val="00F92409"/>
    <w:rsid w:val="00F938B7"/>
    <w:rsid w:val="00F95276"/>
    <w:rsid w:val="00FA05D0"/>
    <w:rsid w:val="00FA0B09"/>
    <w:rsid w:val="00FA2035"/>
    <w:rsid w:val="00FA5F2A"/>
    <w:rsid w:val="00FC02E6"/>
    <w:rsid w:val="00FC0391"/>
    <w:rsid w:val="00FC3128"/>
    <w:rsid w:val="00FC3E12"/>
    <w:rsid w:val="00FC60F0"/>
    <w:rsid w:val="00FC7ED9"/>
    <w:rsid w:val="00FD16A0"/>
    <w:rsid w:val="00FD23B3"/>
    <w:rsid w:val="00FD285D"/>
    <w:rsid w:val="00FD328F"/>
    <w:rsid w:val="00FD7B28"/>
    <w:rsid w:val="00FE3B4E"/>
    <w:rsid w:val="00FE41F8"/>
    <w:rsid w:val="00FE4E73"/>
    <w:rsid w:val="00FE7DAD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62C232"/>
  <w15:docId w15:val="{487D44D3-FDC5-4A72-9296-67E739CC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7907E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907EA"/>
  </w:style>
  <w:style w:type="paragraph" w:customStyle="1" w:styleId="font8">
    <w:name w:val="font8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u w:val="single"/>
    </w:rPr>
  </w:style>
  <w:style w:type="paragraph" w:customStyle="1" w:styleId="font13">
    <w:name w:val="font13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a">
    <w:name w:val="Table Grid"/>
    <w:basedOn w:val="a1"/>
    <w:uiPriority w:val="59"/>
    <w:rsid w:val="002B21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7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astas.tomskinv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___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F4B1-53C4-4815-A5A2-08B57D5C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4335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367</cp:revision>
  <cp:lastPrinted>2018-12-18T04:53:00Z</cp:lastPrinted>
  <dcterms:created xsi:type="dcterms:W3CDTF">2016-04-27T08:27:00Z</dcterms:created>
  <dcterms:modified xsi:type="dcterms:W3CDTF">2019-01-07T07:19:00Z</dcterms:modified>
</cp:coreProperties>
</file>