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9A" w:rsidRPr="00B756E8" w:rsidRDefault="00FB7E9A" w:rsidP="00B756E8">
      <w:pPr>
        <w:pStyle w:val="a4"/>
        <w:rPr>
          <w:rFonts w:ascii="Times New Roman" w:eastAsia="Times New Roman" w:hAnsi="Times New Roman" w:cs="Times New Roman"/>
        </w:rPr>
      </w:pPr>
      <w:r w:rsidRPr="00525CEB">
        <w:rPr>
          <w:rFonts w:eastAsia="Times New Roman"/>
          <w:color w:val="000000"/>
        </w:rPr>
        <w:br/>
      </w:r>
    </w:p>
    <w:p w:rsidR="00B756E8" w:rsidRPr="00B756E8" w:rsidRDefault="00B756E8" w:rsidP="00B756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 xml:space="preserve">АДМИНИСТРАЦИЯ АНАСТАСЬЕВСКОГО </w:t>
      </w:r>
      <w:proofErr w:type="gramStart"/>
      <w:r w:rsidRPr="00B756E8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B756E8" w:rsidRPr="00B756E8" w:rsidRDefault="00B756E8" w:rsidP="00B756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756E8" w:rsidRPr="00B756E8" w:rsidRDefault="00B756E8" w:rsidP="00B756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B756E8" w:rsidRPr="00B756E8" w:rsidRDefault="00B756E8" w:rsidP="00B756E8">
      <w:pPr>
        <w:pStyle w:val="a4"/>
        <w:rPr>
          <w:rFonts w:ascii="Times New Roman" w:hAnsi="Times New Roman" w:cs="Times New Roman"/>
          <w:b/>
          <w:bCs/>
          <w:sz w:val="28"/>
        </w:rPr>
      </w:pPr>
      <w:r w:rsidRPr="00B756E8"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B756E8" w:rsidRPr="00B756E8" w:rsidRDefault="00B756E8" w:rsidP="00B756E8">
      <w:pPr>
        <w:pStyle w:val="a4"/>
        <w:rPr>
          <w:rFonts w:ascii="Times New Roman" w:hAnsi="Times New Roman" w:cs="Times New Roman"/>
          <w:sz w:val="28"/>
        </w:rPr>
      </w:pPr>
    </w:p>
    <w:p w:rsidR="00B756E8" w:rsidRPr="00B756E8" w:rsidRDefault="00B756E8" w:rsidP="00B756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56E8" w:rsidRPr="00B756E8" w:rsidRDefault="00B756E8" w:rsidP="00B756E8">
      <w:pPr>
        <w:pStyle w:val="a4"/>
        <w:rPr>
          <w:rFonts w:ascii="Times New Roman" w:hAnsi="Times New Roman" w:cs="Times New Roman"/>
          <w:i/>
          <w:iCs/>
        </w:rPr>
      </w:pPr>
      <w:r w:rsidRPr="00B756E8">
        <w:rPr>
          <w:rFonts w:ascii="Times New Roman" w:hAnsi="Times New Roman" w:cs="Times New Roman"/>
          <w:i/>
          <w:iCs/>
        </w:rPr>
        <w:t xml:space="preserve"> </w:t>
      </w:r>
    </w:p>
    <w:p w:rsidR="00B756E8" w:rsidRPr="00B756E8" w:rsidRDefault="00C51294" w:rsidP="00B756E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28</w:t>
      </w:r>
      <w:r w:rsidR="00B756E8" w:rsidRPr="00B756E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B756E8" w:rsidRPr="00B756E8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="00B756E8" w:rsidRPr="00B756E8">
        <w:rPr>
          <w:rFonts w:ascii="Times New Roman" w:hAnsi="Times New Roman" w:cs="Times New Roman"/>
          <w:sz w:val="28"/>
        </w:rPr>
        <w:tab/>
      </w:r>
      <w:r w:rsidR="00B756E8">
        <w:rPr>
          <w:rFonts w:ascii="Times New Roman" w:hAnsi="Times New Roman" w:cs="Times New Roman"/>
          <w:sz w:val="28"/>
        </w:rPr>
        <w:tab/>
      </w:r>
      <w:r w:rsidR="00B756E8">
        <w:rPr>
          <w:rFonts w:ascii="Times New Roman" w:hAnsi="Times New Roman" w:cs="Times New Roman"/>
          <w:sz w:val="28"/>
        </w:rPr>
        <w:tab/>
      </w:r>
      <w:r w:rsidR="00B756E8">
        <w:rPr>
          <w:rFonts w:ascii="Times New Roman" w:hAnsi="Times New Roman" w:cs="Times New Roman"/>
          <w:sz w:val="28"/>
        </w:rPr>
        <w:tab/>
      </w:r>
      <w:r w:rsidR="00B756E8">
        <w:rPr>
          <w:rFonts w:ascii="Times New Roman" w:hAnsi="Times New Roman" w:cs="Times New Roman"/>
          <w:sz w:val="28"/>
        </w:rPr>
        <w:tab/>
      </w:r>
      <w:r w:rsidR="00B756E8">
        <w:rPr>
          <w:rFonts w:ascii="Times New Roman" w:hAnsi="Times New Roman" w:cs="Times New Roman"/>
          <w:sz w:val="28"/>
        </w:rPr>
        <w:tab/>
      </w:r>
      <w:r w:rsidR="00B756E8">
        <w:rPr>
          <w:rFonts w:ascii="Times New Roman" w:hAnsi="Times New Roman" w:cs="Times New Roman"/>
          <w:sz w:val="28"/>
        </w:rPr>
        <w:tab/>
      </w:r>
      <w:r w:rsidR="00B756E8">
        <w:rPr>
          <w:rFonts w:ascii="Times New Roman" w:hAnsi="Times New Roman" w:cs="Times New Roman"/>
          <w:sz w:val="28"/>
        </w:rPr>
        <w:tab/>
      </w:r>
      <w:r w:rsidR="00B756E8">
        <w:rPr>
          <w:rFonts w:ascii="Times New Roman" w:hAnsi="Times New Roman" w:cs="Times New Roman"/>
          <w:sz w:val="28"/>
        </w:rPr>
        <w:tab/>
      </w:r>
      <w:r w:rsidR="00B756E8" w:rsidRPr="006F4C48">
        <w:rPr>
          <w:rFonts w:ascii="Times New Roman" w:hAnsi="Times New Roman" w:cs="Times New Roman"/>
          <w:sz w:val="24"/>
          <w:szCs w:val="24"/>
        </w:rPr>
        <w:t xml:space="preserve">№ </w:t>
      </w:r>
      <w:r w:rsidR="006F4C48" w:rsidRPr="006F4C48">
        <w:rPr>
          <w:rFonts w:ascii="Times New Roman" w:hAnsi="Times New Roman" w:cs="Times New Roman"/>
          <w:sz w:val="24"/>
          <w:szCs w:val="24"/>
        </w:rPr>
        <w:t>59</w:t>
      </w:r>
      <w:r w:rsidR="00B756E8" w:rsidRPr="00B756E8">
        <w:rPr>
          <w:rFonts w:ascii="Times New Roman" w:hAnsi="Times New Roman" w:cs="Times New Roman"/>
          <w:sz w:val="28"/>
        </w:rPr>
        <w:t xml:space="preserve"> </w:t>
      </w:r>
      <w:r w:rsidR="00B756E8">
        <w:rPr>
          <w:rFonts w:ascii="Times New Roman" w:hAnsi="Times New Roman" w:cs="Times New Roman"/>
          <w:sz w:val="28"/>
        </w:rPr>
        <w:t xml:space="preserve"> </w:t>
      </w:r>
    </w:p>
    <w:p w:rsidR="00B756E8" w:rsidRPr="00B756E8" w:rsidRDefault="00B756E8" w:rsidP="00B756E8">
      <w:pPr>
        <w:pStyle w:val="a4"/>
        <w:rPr>
          <w:rFonts w:ascii="Times New Roman" w:hAnsi="Times New Roman" w:cs="Times New Roman"/>
        </w:rPr>
      </w:pPr>
      <w:r w:rsidRPr="00B756E8">
        <w:rPr>
          <w:rFonts w:ascii="Times New Roman" w:hAnsi="Times New Roman" w:cs="Times New Roman"/>
        </w:rPr>
        <w:t xml:space="preserve">с. </w:t>
      </w:r>
      <w:proofErr w:type="spellStart"/>
      <w:r w:rsidRPr="00B756E8">
        <w:rPr>
          <w:rFonts w:ascii="Times New Roman" w:hAnsi="Times New Roman" w:cs="Times New Roman"/>
        </w:rPr>
        <w:t>Анастасьевка</w:t>
      </w:r>
      <w:proofErr w:type="spellEnd"/>
    </w:p>
    <w:p w:rsidR="007F2D99" w:rsidRPr="00525CEB" w:rsidRDefault="00FB7E9A" w:rsidP="00FB7E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7F2D99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 утверждении 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2D99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Положения</w:t>
      </w:r>
      <w:r w:rsid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2D99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порядке присвоения </w:t>
      </w:r>
    </w:p>
    <w:p w:rsidR="007F2D99" w:rsidRPr="00525CEB" w:rsidRDefault="00FB7E9A" w:rsidP="00FB7E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адресов объектам недвижимости, 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7F2D99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F2D99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Анастасьевского</w:t>
      </w:r>
      <w:proofErr w:type="spellEnd"/>
      <w:r w:rsidR="007F2D99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F2D99" w:rsidRPr="00525CEB" w:rsidRDefault="00FB7E9A" w:rsidP="00FB7E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сельско</w:t>
      </w:r>
      <w:r w:rsidR="007F2D99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поселени</w:t>
      </w:r>
      <w:r w:rsidR="007F2D99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</w:t>
      </w:r>
    </w:p>
    <w:p w:rsidR="00FB7E9A" w:rsidRPr="00525CEB" w:rsidRDefault="00FB7E9A" w:rsidP="00FB7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7F2D99" w:rsidRPr="0052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установления единых правил присвоения адресов объект</w:t>
      </w:r>
      <w:r w:rsidR="006F4C4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недвижимости на территории </w:t>
      </w:r>
      <w:proofErr w:type="spellStart"/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обеспечения правильности оформления имущественных прав и сделок, руководствуясь градостроительным кодексом Российской </w:t>
      </w:r>
      <w:r w:rsidR="001529C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едерации,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F2D99" w:rsidRPr="00525CEB" w:rsidRDefault="007F2D99" w:rsidP="00FB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CEB" w:rsidRPr="00525CEB" w:rsidRDefault="00FB7E9A" w:rsidP="00525CEB">
      <w:pPr>
        <w:spacing w:after="24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 </w:t>
      </w:r>
    </w:p>
    <w:p w:rsidR="00525CEB" w:rsidRPr="00B756E8" w:rsidRDefault="00FB7E9A" w:rsidP="00B756E8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56E8">
        <w:rPr>
          <w:rFonts w:ascii="Times New Roman" w:eastAsia="Times New Roman" w:hAnsi="Times New Roman" w:cs="Times New Roman"/>
          <w:sz w:val="24"/>
          <w:szCs w:val="24"/>
        </w:rPr>
        <w:t>1. Утвердить положение «О порядке присвоения адресов объектам недвижимости, расположенным</w:t>
      </w:r>
      <w:r w:rsidR="00B75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D99" w:rsidRPr="00B756E8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B75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99" w:rsidRPr="00B756E8">
        <w:rPr>
          <w:rFonts w:ascii="Times New Roman" w:eastAsia="Times New Roman" w:hAnsi="Times New Roman" w:cs="Times New Roman"/>
          <w:sz w:val="24"/>
          <w:szCs w:val="24"/>
        </w:rPr>
        <w:t>Анастасьевского</w:t>
      </w:r>
      <w:proofErr w:type="spellEnd"/>
      <w:r w:rsidR="007F2D99" w:rsidRPr="00B75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6E8">
        <w:rPr>
          <w:rFonts w:ascii="Times New Roman" w:eastAsia="Times New Roman" w:hAnsi="Times New Roman" w:cs="Times New Roman"/>
          <w:sz w:val="24"/>
          <w:szCs w:val="24"/>
        </w:rPr>
        <w:t>сельско</w:t>
      </w:r>
      <w:r w:rsidR="007F2D99" w:rsidRPr="00B756E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756E8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7F2D99" w:rsidRPr="00B756E8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B756E8" w:rsidRPr="00B756E8" w:rsidRDefault="00B756E8" w:rsidP="00B756E8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56E8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со дня его обнародования.</w:t>
      </w:r>
    </w:p>
    <w:p w:rsidR="007F2D99" w:rsidRPr="00B756E8" w:rsidRDefault="00B756E8" w:rsidP="00B756E8">
      <w:pPr>
        <w:ind w:left="708"/>
      </w:pPr>
      <w:r w:rsidRPr="00B756E8">
        <w:rPr>
          <w:rFonts w:ascii="Times New Roman" w:hAnsi="Times New Roman" w:cs="Times New Roman"/>
          <w:sz w:val="24"/>
          <w:szCs w:val="24"/>
        </w:rPr>
        <w:t>3. Настоящее постановление обнародовать в установленном порядке.</w:t>
      </w:r>
      <w:r w:rsidR="00FB7E9A" w:rsidRPr="00B756E8">
        <w:rPr>
          <w:rFonts w:ascii="Times New Roman" w:eastAsia="Times New Roman" w:hAnsi="Times New Roman" w:cs="Times New Roman"/>
          <w:sz w:val="24"/>
          <w:szCs w:val="24"/>
        </w:rPr>
        <w:br/>
      </w:r>
      <w:r w:rsidRPr="00B756E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B7E9A" w:rsidRPr="00B756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B7E9A" w:rsidRPr="00B756E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B7E9A" w:rsidRPr="00B756E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 </w:t>
      </w:r>
      <w:r w:rsidR="00FB7E9A" w:rsidRPr="00B756E8">
        <w:rPr>
          <w:rFonts w:eastAsia="Times New Roman"/>
        </w:rPr>
        <w:br/>
      </w:r>
      <w:r w:rsidR="00FB7E9A" w:rsidRPr="00525CEB">
        <w:rPr>
          <w:rFonts w:eastAsia="Times New Roman"/>
        </w:rPr>
        <w:br/>
      </w:r>
      <w:r w:rsidR="00FB7E9A" w:rsidRPr="00525CEB">
        <w:rPr>
          <w:rFonts w:eastAsia="Times New Roman"/>
        </w:rPr>
        <w:br/>
      </w:r>
    </w:p>
    <w:p w:rsidR="007F2D99" w:rsidRPr="00525CEB" w:rsidRDefault="007F2D99" w:rsidP="00FB7E9A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D99" w:rsidRPr="00525CEB" w:rsidRDefault="007F2D99" w:rsidP="00FB7E9A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D6F" w:rsidRPr="003B1D6F" w:rsidRDefault="007F2D99" w:rsidP="003B1D6F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</w:t>
      </w:r>
      <w:r w:rsid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евского</w:t>
      </w:r>
      <w:proofErr w:type="spellEnd"/>
      <w:r w:rsid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Д.Н. Анисимов   </w:t>
      </w:r>
      <w:r w:rsidR="00FB7E9A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B7E9A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B7E9A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B7E9A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B1D6F" w:rsidRPr="003B1D6F" w:rsidRDefault="003B1D6F" w:rsidP="003B1D6F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B1D6F">
        <w:rPr>
          <w:rFonts w:ascii="Times New Roman" w:hAnsi="Times New Roman" w:cs="Times New Roman"/>
          <w:sz w:val="18"/>
          <w:szCs w:val="18"/>
        </w:rPr>
        <w:t>Лыго</w:t>
      </w:r>
      <w:proofErr w:type="spellEnd"/>
      <w:r w:rsidRPr="003B1D6F">
        <w:rPr>
          <w:rFonts w:ascii="Times New Roman" w:hAnsi="Times New Roman" w:cs="Times New Roman"/>
          <w:sz w:val="18"/>
          <w:szCs w:val="18"/>
        </w:rPr>
        <w:t>, 39-137</w:t>
      </w:r>
    </w:p>
    <w:p w:rsidR="003B1D6F" w:rsidRDefault="003B1D6F" w:rsidP="003B1D6F">
      <w:pPr>
        <w:pStyle w:val="a7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B1D6F" w:rsidRDefault="003B1D6F" w:rsidP="003B1D6F">
      <w:pPr>
        <w:pStyle w:val="a5"/>
        <w:ind w:right="-99"/>
        <w:jc w:val="left"/>
        <w:rPr>
          <w:b w:val="0"/>
          <w:bCs w:val="0"/>
          <w:sz w:val="16"/>
          <w:szCs w:val="16"/>
        </w:rPr>
      </w:pPr>
    </w:p>
    <w:p w:rsidR="003B1D6F" w:rsidRDefault="003B1D6F" w:rsidP="003B1D6F">
      <w:pPr>
        <w:pStyle w:val="a5"/>
        <w:ind w:right="-99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В дело №   02-04 </w:t>
      </w:r>
    </w:p>
    <w:p w:rsidR="003B1D6F" w:rsidRDefault="003B1D6F" w:rsidP="003B1D6F">
      <w:pPr>
        <w:pStyle w:val="a5"/>
        <w:ind w:right="-99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___________ </w:t>
      </w:r>
      <w:proofErr w:type="spellStart"/>
      <w:r>
        <w:rPr>
          <w:b w:val="0"/>
          <w:bCs w:val="0"/>
          <w:sz w:val="18"/>
          <w:szCs w:val="18"/>
        </w:rPr>
        <w:t>Л.Р.Лыго</w:t>
      </w:r>
      <w:proofErr w:type="spellEnd"/>
    </w:p>
    <w:p w:rsidR="00525CEB" w:rsidRDefault="003B1D6F" w:rsidP="003B1D6F">
      <w:pPr>
        <w:pStyle w:val="a5"/>
        <w:ind w:right="-99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«</w:t>
      </w:r>
      <w:r w:rsidR="006F4C48">
        <w:rPr>
          <w:b w:val="0"/>
          <w:bCs w:val="0"/>
          <w:sz w:val="18"/>
          <w:szCs w:val="18"/>
        </w:rPr>
        <w:t>28</w:t>
      </w:r>
      <w:r>
        <w:rPr>
          <w:b w:val="0"/>
          <w:bCs w:val="0"/>
          <w:sz w:val="18"/>
          <w:szCs w:val="18"/>
        </w:rPr>
        <w:t xml:space="preserve"> » </w:t>
      </w:r>
      <w:r w:rsidR="006F4C48">
        <w:rPr>
          <w:b w:val="0"/>
          <w:bCs w:val="0"/>
          <w:sz w:val="18"/>
          <w:szCs w:val="18"/>
        </w:rPr>
        <w:t>мая</w:t>
      </w:r>
      <w:r>
        <w:rPr>
          <w:b w:val="0"/>
          <w:bCs w:val="0"/>
          <w:sz w:val="18"/>
          <w:szCs w:val="18"/>
        </w:rPr>
        <w:t xml:space="preserve">  201</w:t>
      </w:r>
      <w:r w:rsidR="006F4C48">
        <w:rPr>
          <w:b w:val="0"/>
          <w:bCs w:val="0"/>
          <w:sz w:val="18"/>
          <w:szCs w:val="18"/>
        </w:rPr>
        <w:t>3</w:t>
      </w:r>
      <w:r>
        <w:rPr>
          <w:b w:val="0"/>
          <w:bCs w:val="0"/>
          <w:sz w:val="18"/>
          <w:szCs w:val="18"/>
        </w:rPr>
        <w:t xml:space="preserve">г </w:t>
      </w:r>
    </w:p>
    <w:p w:rsidR="00ED6666" w:rsidRPr="003B1D6F" w:rsidRDefault="00ED6666" w:rsidP="003B1D6F">
      <w:pPr>
        <w:pStyle w:val="a5"/>
        <w:ind w:right="-99"/>
        <w:jc w:val="left"/>
        <w:rPr>
          <w:b w:val="0"/>
          <w:bCs w:val="0"/>
          <w:sz w:val="18"/>
          <w:szCs w:val="18"/>
        </w:rPr>
      </w:pPr>
    </w:p>
    <w:p w:rsidR="007F2D99" w:rsidRPr="00525CEB" w:rsidRDefault="00FB7E9A" w:rsidP="007F2D99">
      <w:pPr>
        <w:spacing w:after="0" w:line="270" w:lineRule="atLeast"/>
        <w:ind w:left="424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:rsidR="00FB7E9A" w:rsidRPr="00525CEB" w:rsidRDefault="00FB7E9A" w:rsidP="007F2D99">
      <w:pPr>
        <w:spacing w:after="0" w:line="270" w:lineRule="atLeast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Постановлению </w:t>
      </w:r>
    </w:p>
    <w:p w:rsidR="00FB7E9A" w:rsidRPr="00525CEB" w:rsidRDefault="00FB7E9A" w:rsidP="00525CEB">
      <w:pPr>
        <w:spacing w:after="0" w:line="270" w:lineRule="atLeast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Главы сельского </w:t>
      </w:r>
      <w:proofErr w:type="spellStart"/>
      <w:r w:rsidR="007F2D99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Анастасьевского</w:t>
      </w:r>
      <w:proofErr w:type="spellEnd"/>
      <w:r w:rsidR="007F2D99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поселения </w:t>
      </w:r>
    </w:p>
    <w:p w:rsidR="00FB7E9A" w:rsidRPr="00525CEB" w:rsidRDefault="007F2D99" w:rsidP="007F2D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B7E9A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B7E9A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C512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C512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мая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</w:t>
      </w:r>
      <w:r w:rsidR="00C512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C512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59</w:t>
      </w:r>
    </w:p>
    <w:p w:rsidR="00FB7E9A" w:rsidRPr="00525CEB" w:rsidRDefault="007F2D99" w:rsidP="00FB7E9A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B7E9A" w:rsidRPr="00525CEB" w:rsidRDefault="00FB7E9A" w:rsidP="00FB7E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E9A" w:rsidRPr="00525CEB" w:rsidRDefault="00FB7E9A" w:rsidP="00FB7E9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B7E9A" w:rsidRPr="00525CEB" w:rsidRDefault="00FB7E9A" w:rsidP="00FB7E9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ПОРЯДКЕ ПРИСВОЕНИЯ АДРЕСОВ ОБЪЕКТАМ НЕДВИЖИМОСТИ,</w:t>
      </w:r>
    </w:p>
    <w:p w:rsidR="00FB7E9A" w:rsidRPr="00525CEB" w:rsidRDefault="006F4C48" w:rsidP="00FB7E9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ТЕРРИТОРИИ</w:t>
      </w:r>
      <w:r w:rsidR="00FB7E9A" w:rsidRPr="0052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2D99" w:rsidRPr="0052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АНАСТАСЬЕВСКО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="00FB7E9A" w:rsidRPr="0052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="00FB7E9A" w:rsidRPr="0052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B7E9A" w:rsidRPr="00525CEB" w:rsidRDefault="00FB7E9A" w:rsidP="00FB7E9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E9A" w:rsidRPr="00525CEB" w:rsidRDefault="00FB7E9A" w:rsidP="00FB7E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1.1. Положение о порядке присвоения адресов объектам недвижимости, расположенным </w:t>
      </w:r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</w:t>
      </w:r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</w:t>
      </w:r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Положение) разработано на основании ст. 8 Градостроительного кодекса Российской Федерации, ст. 14 Федерального закона от 06.10.2003 N 131-ФЗ "Об общих принципах организации местного самоуправления в Российской Федерации", Устава</w:t>
      </w:r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1.2. Целями настоящего Положения являются упорядочение адресного хозяйства на территории </w:t>
      </w:r>
      <w:proofErr w:type="spell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proofErr w:type="gram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установление единых правил присвоения адресации объектам недвижимости, с установлением стандарта на структуру адреса и единых требований к ее заполнению, обеспечения правильности оформления документов при регистрации имущественных прав.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1.3. Жилые дома, здания, строения, сооружения и владения (объекты недвижимости) должны иметь уникальный адрес на территории </w:t>
      </w:r>
      <w:proofErr w:type="spell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1.4. В Положении устанавливается порядок определения, присвоения, изменения, аннулирования, резервирования и утверждения адресов жилых домов, зданий, строений, сооружений и владений.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1.5. При заполнении адресных данных в документах, подготавливаемых и выпускаемых организациями в отношении объектов недвижимости, расположенных на территории</w:t>
      </w:r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запрещается произвольное, не соответствующее правилам настоящего Положения написание адресов жилых домов, земельных участков, зданий, строений, сооружений и владений.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1.6. Не присваиваются адреса помещениям в зданиях, пристройкам к зданиям, имеющим адрес.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1.7. Не присваиваются адреса временным, разрушенным, не предназначенным для использования по целевому назначению, строениям и соору</w:t>
      </w:r>
      <w:r w:rsidR="00ED6666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жениям, хозяйственным блокам. </w:t>
      </w:r>
      <w:r w:rsidR="00ED666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Термины, определения и понятия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2.1. Объекты недвижимости, адресуемые в соответствии с настоящим Положением: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владение (земельный участок, имеющий замкнутый контур границ, с расположенными на нем жилыми домами, зданиями, строениями и сооружениями);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здание - архитектурно-строительный объект, назначением которого является создание условий (защита от атмосферных воздействий и пр.) для труда, социально-культурного обслуживания населения и хранения материальных ценностей, которые имеют в качестве основных конструктивных частей стены и крышу;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сооружение - инженерно-строительный объект, назначением которого является создание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условий, необходимых для осуществления процесса производства путем выполнения тех или иных технических функций, не связанных с изменением предмета труда, или для осуществления различных непроизводственных функций;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строение - отдельно построенное здание, дом, состоящее из одной или нескольких частей, как одно целое, а также служебные;</w:t>
      </w:r>
      <w:proofErr w:type="gramEnd"/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домовладение - жилой дом (дома) и обслуживающие его (их) строения и сооружения, находящиеся на обособленном земельном участке.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Правила адресации, переадресации и аннулирования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адресов объектов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3.1. Адрес содержит следующие реквизиты: </w:t>
      </w:r>
      <w:proofErr w:type="gram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Томская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область, </w:t>
      </w:r>
      <w:proofErr w:type="spell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Шегарский</w:t>
      </w:r>
      <w:proofErr w:type="spellEnd"/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наименование населенного пункта в границах муниципального образования, наименование улицы (переулка, проезда, тупика), номер владения, жилого дома, здания, корпуса, строения, сооружения.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</w:t>
      </w:r>
      <w:proofErr w:type="gramEnd"/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Структура адреса определяется типом адресуемого объекта: владение, жилой дом, здание, строение, сооружение.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 Номера владения, жилого дома, здания, корпуса, строения, сооружения устанавливаются при присвоении адреса объекту в соответствии с установленными ниже правилами.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3.4. Адрес объектам недвижимости, кроме объектов, расположенных в садоводческих и иных некоммерческих объединениях граждан, расположенным за чертой населенных пунктов, может присваиваться с использованием привязки к находящемуся вблизи населенному пункту.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3.5. Нумерация жилых домов, зданий, строений, сооружений, расположенных между двумя уже адресованными жилыми домами, зданиями, строениями с последовательными номерами ("вставки" объектов) производится с использованием меньшего номера соответствующего объекта с добавлением к нему буквы.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Правила адресации владений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 На территории владения определяется основное здание, относительно которого осуществляется адресация самого владения.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 Прочим (неосновным) зданиям, строениям и сооружениям, расположенным на территории владения, присваивается номер основного здания и дополнительно номер корпуса или строения. Указатель «корпус» или «строение» в адресе определяется в зависимости от функционального назначения зданий, строений, сооружений с учетом функционального использования территории земельного участка, на котором они расположены, и сложившейся адресации близлежащих объектов недвижимости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 Нумерация зданий производится от главного въезда на территорию владения по мере удаления от него.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4.4. Встроенные и пристроенные объекты, которые имеют другое функциональное назначение, чем само здание, в исключительных случаях могут быть адресованы как самостоятельные здания.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Переадресация жилых домов, зданий, строений, сооружений и владений.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5.1. Причинами переадресации являются: переименование улиц, разделение объектов недвижимости на самостоятельные части, упорядочение элементов застройки.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5.2. В обязательном порядке все изменения после переадресации жилых домов, зданий,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строений, сооружений, владений утверждаются соответствующими правовыми актами администрации </w:t>
      </w:r>
      <w:proofErr w:type="spell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Аннулирование адреса жилого дома, здания, строения, сооружения, владения.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6.1. Причинами аннулирования адреса являются полное разрушение (ликвидация) самого объекта адресации, а также раздел объекта на самостоятельные части с присвоением каждой части новых адресов.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6.2. Основанием для аннулирования адреса объекта является справка Бюро технической инвентаризации </w:t>
      </w:r>
      <w:proofErr w:type="spell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Шегарского</w:t>
      </w:r>
      <w:proofErr w:type="spellEnd"/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 сносе (разрушении) строения и снятии его с технического учета или разделе инвентарного дела на части.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6.3. В обязательном порядке аннулирование адреса объекта утверждается соответствующим правовым актом администрации </w:t>
      </w:r>
      <w:proofErr w:type="spell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</w:t>
      </w:r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Стандарт на структуру адреса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7.1. При описании структуры адреса объекта используются следующие правила и условные обозначения: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реквизиты адреса указываются в строго определенной последовательности написания адреса;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разделители и обязательные символы в написании адреса указываются в угловых скобках.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Адресом объекта является текстовая часть из реквизитов, указанных после разделителя "</w:t>
      </w:r>
      <w:proofErr w:type="gramStart"/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:"</w:t>
      </w:r>
      <w:proofErr w:type="gramEnd"/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(двоеточие).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7.2. Адрес жилого дома: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Томская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область, </w:t>
      </w:r>
      <w:proofErr w:type="spell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Шегарский</w:t>
      </w:r>
      <w:proofErr w:type="spellEnd"/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наименование населенного пункта, наимено</w:t>
      </w:r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улицы (переулка, проезда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), номер дома.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7.3. Адрес владения: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Томская область, </w:t>
      </w:r>
      <w:proofErr w:type="spell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Шегарский</w:t>
      </w:r>
      <w:proofErr w:type="spellEnd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, наименование населенного пункта, наименование улицы (переулка, проезда) (может отсутствовать), номер владения (номер основного здания на территории владения).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7.4. Адрес здания, строения, сооружения.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7.4.1. Адрес здания, строения на территории владения: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Томская область, </w:t>
      </w:r>
      <w:proofErr w:type="spell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Шегарский</w:t>
      </w:r>
      <w:proofErr w:type="spellEnd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, наименование населенного пункта, наименование улицы (переулка, проезда), номер владения (номер основного здания на территории владения), номер корпуса или строения.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7.4.2. Адрес сооружения на территории владения: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Томская область, </w:t>
      </w:r>
      <w:proofErr w:type="spell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Шегарский</w:t>
      </w:r>
      <w:proofErr w:type="spellEnd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, наименование населенного пункта, наименование улицы (переулка, проезда), номер основного здания на территории владения, номер сооружения.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7.4.3. Адрес сооружения, строения при отсутствии основного здания: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Томская область, </w:t>
      </w:r>
      <w:proofErr w:type="spellStart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Шегарский</w:t>
      </w:r>
      <w:proofErr w:type="spellEnd"/>
      <w:r w:rsidR="003229B4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, наименование населенного пункта, наименование улицы (переулка, проезда), номер сооружения или строения.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Порядок определения и утверждения адресов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8.1. Адрес объектов, расположенных на территории </w:t>
      </w:r>
      <w:proofErr w:type="spellStart"/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определяется: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 подготовке документации по приемке в эксплуатацию объектов недвижимости;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в случае переадресации объектов при переименовании улиц, проездов, в целях упорядочения элементов застройки, а также при разделе объектов на самостоятельные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части;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 регистрации прав на существующие объекты недвижимости;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8.2. Утверждение (присвоение) адресов владениям, жилым домам, зданиям, домовладениям, строениям, сооружениям, осуществляется правовыми актами администрации </w:t>
      </w:r>
      <w:proofErr w:type="spellStart"/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условии наличия и на основании следующих документов: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распорядительного документа о предоставлении права строительства (реконструкции) объекта;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правоустанавливающего документа на пользование земельным участком, на котором расположены объекты недвижимости;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правоустанавливающих документов на объекты, которым присваиваются адреса, или распорядительных документов о вводе недвижимых объектов в эксплуатацию;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документов технической инвентаризации объектов недвижимости.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8.3. Адрес </w:t>
      </w:r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присваивается</w:t>
      </w:r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8.4. Изменение адреса объекта, а также нумерации объекта утверждается постановлением Главы </w:t>
      </w:r>
      <w:proofErr w:type="spellStart"/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="007F2D99"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8.5. Резервирование адреса (местоположение) объекта недвижимости производится при необходимости регистрации прав на незавершенное строительство и на объекты с неустановленным функциональным назначением. </w:t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92140" w:rsidRPr="00525CEB" w:rsidRDefault="00392140">
      <w:pPr>
        <w:rPr>
          <w:rFonts w:ascii="Times New Roman" w:hAnsi="Times New Roman" w:cs="Times New Roman"/>
          <w:sz w:val="24"/>
          <w:szCs w:val="24"/>
        </w:rPr>
      </w:pPr>
    </w:p>
    <w:sectPr w:rsidR="00392140" w:rsidRPr="00525CEB" w:rsidSect="00EB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E9A"/>
    <w:rsid w:val="000E36ED"/>
    <w:rsid w:val="001529CC"/>
    <w:rsid w:val="001C3C6D"/>
    <w:rsid w:val="003229B4"/>
    <w:rsid w:val="00392140"/>
    <w:rsid w:val="003B1D6F"/>
    <w:rsid w:val="00525CEB"/>
    <w:rsid w:val="006F4C48"/>
    <w:rsid w:val="007F2D99"/>
    <w:rsid w:val="00A65EA8"/>
    <w:rsid w:val="00B756E8"/>
    <w:rsid w:val="00C51294"/>
    <w:rsid w:val="00C60C19"/>
    <w:rsid w:val="00EB4DB3"/>
    <w:rsid w:val="00ED6666"/>
    <w:rsid w:val="00FB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B3"/>
  </w:style>
  <w:style w:type="paragraph" w:styleId="1">
    <w:name w:val="heading 1"/>
    <w:basedOn w:val="a"/>
    <w:next w:val="a"/>
    <w:link w:val="10"/>
    <w:uiPriority w:val="9"/>
    <w:qFormat/>
    <w:rsid w:val="00B75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B7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7E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FB7E9A"/>
  </w:style>
  <w:style w:type="character" w:customStyle="1" w:styleId="apple-converted-space">
    <w:name w:val="apple-converted-space"/>
    <w:basedOn w:val="a0"/>
    <w:rsid w:val="00FB7E9A"/>
  </w:style>
  <w:style w:type="paragraph" w:styleId="a3">
    <w:name w:val="List Paragraph"/>
    <w:basedOn w:val="a"/>
    <w:uiPriority w:val="34"/>
    <w:qFormat/>
    <w:rsid w:val="00525CEB"/>
    <w:pPr>
      <w:ind w:left="720"/>
      <w:contextualSpacing/>
    </w:pPr>
  </w:style>
  <w:style w:type="paragraph" w:customStyle="1" w:styleId="Default">
    <w:name w:val="Default"/>
    <w:rsid w:val="00B756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75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B756E8"/>
    <w:pPr>
      <w:spacing w:after="0" w:line="240" w:lineRule="auto"/>
    </w:pPr>
  </w:style>
  <w:style w:type="paragraph" w:styleId="a5">
    <w:name w:val="Title"/>
    <w:basedOn w:val="a"/>
    <w:link w:val="a6"/>
    <w:qFormat/>
    <w:rsid w:val="003B1D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3B1D6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7">
    <w:name w:val="реквизитПодпись"/>
    <w:basedOn w:val="a"/>
    <w:rsid w:val="003B1D6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12</cp:revision>
  <cp:lastPrinted>2015-03-16T10:52:00Z</cp:lastPrinted>
  <dcterms:created xsi:type="dcterms:W3CDTF">2015-03-16T09:21:00Z</dcterms:created>
  <dcterms:modified xsi:type="dcterms:W3CDTF">2015-03-16T10:58:00Z</dcterms:modified>
</cp:coreProperties>
</file>