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3F" w:rsidRPr="009F283F" w:rsidRDefault="009F283F" w:rsidP="009F283F">
      <w:pPr>
        <w:pStyle w:val="a8"/>
        <w:jc w:val="center"/>
        <w:rPr>
          <w:rFonts w:ascii="Times New Roman" w:hAnsi="Times New Roman"/>
          <w:b/>
          <w:sz w:val="28"/>
          <w:szCs w:val="28"/>
        </w:rPr>
      </w:pPr>
      <w:bookmarkStart w:id="0" w:name="_GoBack"/>
      <w:bookmarkEnd w:id="0"/>
      <w:r w:rsidRPr="009F283F">
        <w:rPr>
          <w:rFonts w:ascii="Times New Roman" w:hAnsi="Times New Roman"/>
          <w:b/>
          <w:sz w:val="28"/>
          <w:szCs w:val="28"/>
        </w:rPr>
        <w:t>АДМИНИСТРАЦИЯ АНАСТАСЬЕВСКОГО СЕЛЬСКОГО ПОСЕЛЕНИЯ</w:t>
      </w:r>
    </w:p>
    <w:p w:rsidR="009F283F" w:rsidRPr="009F283F" w:rsidRDefault="009F283F" w:rsidP="009F283F">
      <w:pPr>
        <w:pStyle w:val="a8"/>
        <w:jc w:val="center"/>
        <w:rPr>
          <w:rFonts w:ascii="Times New Roman" w:hAnsi="Times New Roman"/>
          <w:b/>
          <w:sz w:val="28"/>
          <w:szCs w:val="28"/>
        </w:rPr>
      </w:pPr>
      <w:r w:rsidRPr="009F283F">
        <w:rPr>
          <w:rFonts w:ascii="Times New Roman" w:hAnsi="Times New Roman"/>
          <w:b/>
          <w:sz w:val="28"/>
          <w:szCs w:val="28"/>
        </w:rPr>
        <w:t>ШЕГАРСКОГО РАЙОНА  ТОМСКОЙ ОБЛАСТИ</w:t>
      </w:r>
    </w:p>
    <w:p w:rsidR="009F283F" w:rsidRPr="009F283F" w:rsidRDefault="009F283F" w:rsidP="009F283F">
      <w:pPr>
        <w:pStyle w:val="a8"/>
        <w:jc w:val="center"/>
        <w:rPr>
          <w:rFonts w:ascii="Times New Roman" w:hAnsi="Times New Roman"/>
          <w:b/>
          <w:sz w:val="28"/>
          <w:szCs w:val="28"/>
        </w:rPr>
      </w:pPr>
    </w:p>
    <w:p w:rsidR="009F283F" w:rsidRPr="009F283F" w:rsidRDefault="009F283F" w:rsidP="009F283F">
      <w:pPr>
        <w:pStyle w:val="a8"/>
        <w:jc w:val="center"/>
        <w:rPr>
          <w:rFonts w:ascii="Times New Roman" w:hAnsi="Times New Roman"/>
          <w:b/>
          <w:sz w:val="28"/>
          <w:szCs w:val="28"/>
        </w:rPr>
      </w:pPr>
      <w:r w:rsidRPr="009F283F">
        <w:rPr>
          <w:rFonts w:ascii="Times New Roman" w:hAnsi="Times New Roman"/>
          <w:b/>
          <w:sz w:val="28"/>
          <w:szCs w:val="28"/>
        </w:rPr>
        <w:t>ПОСТАНОВЛЕНИЕ</w:t>
      </w:r>
    </w:p>
    <w:p w:rsidR="009F283F" w:rsidRPr="009F283F" w:rsidRDefault="009F283F" w:rsidP="009F283F">
      <w:pPr>
        <w:pStyle w:val="a8"/>
        <w:jc w:val="center"/>
        <w:rPr>
          <w:rFonts w:ascii="Times New Roman" w:hAnsi="Times New Roman"/>
          <w:sz w:val="28"/>
          <w:szCs w:val="28"/>
        </w:rPr>
      </w:pPr>
    </w:p>
    <w:p w:rsidR="009F283F" w:rsidRPr="009F283F" w:rsidRDefault="009F283F" w:rsidP="009F283F">
      <w:pPr>
        <w:pStyle w:val="a8"/>
        <w:jc w:val="center"/>
        <w:rPr>
          <w:rFonts w:ascii="Times New Roman" w:hAnsi="Times New Roman"/>
          <w:sz w:val="28"/>
          <w:szCs w:val="28"/>
        </w:rPr>
      </w:pPr>
    </w:p>
    <w:p w:rsidR="009F283F" w:rsidRPr="009F283F" w:rsidRDefault="009F283F" w:rsidP="009F283F">
      <w:pPr>
        <w:pStyle w:val="a8"/>
        <w:rPr>
          <w:rFonts w:ascii="Times New Roman" w:hAnsi="Times New Roman"/>
          <w:sz w:val="24"/>
          <w:szCs w:val="24"/>
        </w:rPr>
      </w:pPr>
      <w:r w:rsidRPr="009F283F">
        <w:rPr>
          <w:rFonts w:ascii="Times New Roman" w:hAnsi="Times New Roman"/>
          <w:sz w:val="24"/>
          <w:szCs w:val="24"/>
        </w:rPr>
        <w:t xml:space="preserve">от </w:t>
      </w:r>
      <w:r>
        <w:rPr>
          <w:rFonts w:ascii="Times New Roman" w:hAnsi="Times New Roman"/>
          <w:sz w:val="24"/>
          <w:szCs w:val="24"/>
        </w:rPr>
        <w:t>13.02</w:t>
      </w:r>
      <w:r w:rsidRPr="009F283F">
        <w:rPr>
          <w:rFonts w:ascii="Times New Roman" w:hAnsi="Times New Roman"/>
          <w:sz w:val="24"/>
          <w:szCs w:val="24"/>
        </w:rPr>
        <w:t>.201</w:t>
      </w:r>
      <w:r>
        <w:rPr>
          <w:rFonts w:ascii="Times New Roman" w:hAnsi="Times New Roman"/>
          <w:sz w:val="24"/>
          <w:szCs w:val="24"/>
        </w:rPr>
        <w:t>4</w:t>
      </w:r>
      <w:r w:rsidRPr="009F283F">
        <w:rPr>
          <w:rFonts w:ascii="Times New Roman" w:hAnsi="Times New Roman"/>
          <w:sz w:val="24"/>
          <w:szCs w:val="24"/>
        </w:rPr>
        <w:t xml:space="preserve"> г. </w:t>
      </w:r>
      <w:r w:rsidRPr="009F283F">
        <w:rPr>
          <w:rFonts w:ascii="Times New Roman" w:hAnsi="Times New Roman"/>
          <w:sz w:val="24"/>
          <w:szCs w:val="24"/>
        </w:rPr>
        <w:tab/>
        <w:t xml:space="preserve">                                                                                    № </w:t>
      </w:r>
      <w:r>
        <w:rPr>
          <w:rFonts w:ascii="Times New Roman" w:hAnsi="Times New Roman"/>
          <w:sz w:val="24"/>
          <w:szCs w:val="24"/>
          <w:u w:val="single"/>
        </w:rPr>
        <w:t>1</w:t>
      </w:r>
      <w:r w:rsidR="00265F8E">
        <w:rPr>
          <w:rFonts w:ascii="Times New Roman" w:hAnsi="Times New Roman"/>
          <w:sz w:val="24"/>
          <w:szCs w:val="24"/>
          <w:u w:val="single"/>
        </w:rPr>
        <w:t>1</w:t>
      </w:r>
    </w:p>
    <w:p w:rsidR="00527A25" w:rsidRPr="009F283F" w:rsidRDefault="009F283F" w:rsidP="009F283F">
      <w:pPr>
        <w:rPr>
          <w:rFonts w:ascii="Times New Roman" w:hAnsi="Times New Roman"/>
          <w:sz w:val="24"/>
          <w:szCs w:val="24"/>
        </w:rPr>
      </w:pPr>
      <w:r w:rsidRPr="009F283F">
        <w:rPr>
          <w:rFonts w:ascii="Times New Roman" w:hAnsi="Times New Roman"/>
          <w:sz w:val="24"/>
          <w:szCs w:val="24"/>
        </w:rPr>
        <w:t>с. Анастасьевка</w:t>
      </w:r>
    </w:p>
    <w:p w:rsidR="00DC569B" w:rsidRPr="00DC569B" w:rsidRDefault="00DC569B" w:rsidP="00DC569B">
      <w:pPr>
        <w:autoSpaceDE w:val="0"/>
        <w:autoSpaceDN w:val="0"/>
        <w:adjustRightInd w:val="0"/>
        <w:spacing w:after="0" w:line="240" w:lineRule="auto"/>
        <w:rPr>
          <w:rFonts w:ascii="Times New Roman" w:hAnsi="Times New Roman"/>
          <w:bCs/>
          <w:sz w:val="24"/>
          <w:szCs w:val="24"/>
        </w:rPr>
      </w:pPr>
      <w:r w:rsidRPr="00DC569B">
        <w:rPr>
          <w:rFonts w:ascii="Times New Roman" w:hAnsi="Times New Roman"/>
          <w:bCs/>
          <w:sz w:val="24"/>
          <w:szCs w:val="24"/>
        </w:rPr>
        <w:t>Положение о единой комиссии</w:t>
      </w:r>
    </w:p>
    <w:p w:rsidR="00DC569B" w:rsidRPr="00DC569B" w:rsidRDefault="00DC569B" w:rsidP="00DC569B">
      <w:pPr>
        <w:autoSpaceDE w:val="0"/>
        <w:autoSpaceDN w:val="0"/>
        <w:adjustRightInd w:val="0"/>
        <w:spacing w:after="0" w:line="240" w:lineRule="auto"/>
        <w:rPr>
          <w:rFonts w:ascii="Times New Roman" w:hAnsi="Times New Roman"/>
          <w:bCs/>
          <w:sz w:val="24"/>
          <w:szCs w:val="24"/>
        </w:rPr>
      </w:pPr>
      <w:r w:rsidRPr="00DC569B">
        <w:rPr>
          <w:rFonts w:ascii="Times New Roman" w:hAnsi="Times New Roman"/>
          <w:bCs/>
          <w:sz w:val="24"/>
          <w:szCs w:val="24"/>
        </w:rPr>
        <w:t>по осуществлению закупок</w:t>
      </w:r>
    </w:p>
    <w:p w:rsidR="009F283F" w:rsidRDefault="009F283F" w:rsidP="00527A25">
      <w:pPr>
        <w:autoSpaceDE w:val="0"/>
        <w:autoSpaceDN w:val="0"/>
        <w:adjustRightInd w:val="0"/>
        <w:spacing w:after="0" w:line="240" w:lineRule="auto"/>
        <w:ind w:firstLine="540"/>
        <w:jc w:val="both"/>
        <w:rPr>
          <w:rFonts w:ascii="Calibri" w:hAnsi="Calibri" w:cs="Calibri"/>
          <w:bCs/>
        </w:rPr>
      </w:pPr>
    </w:p>
    <w:p w:rsidR="00527A25" w:rsidRPr="009F283F" w:rsidRDefault="00527A25" w:rsidP="00527A25">
      <w:pPr>
        <w:autoSpaceDE w:val="0"/>
        <w:autoSpaceDN w:val="0"/>
        <w:adjustRightInd w:val="0"/>
        <w:spacing w:after="0" w:line="240" w:lineRule="auto"/>
        <w:ind w:firstLine="540"/>
        <w:jc w:val="both"/>
        <w:rPr>
          <w:rFonts w:ascii="Times New Roman" w:hAnsi="Times New Roman"/>
          <w:bCs/>
          <w:sz w:val="24"/>
          <w:szCs w:val="24"/>
        </w:rPr>
      </w:pPr>
      <w:r w:rsidRPr="009F283F">
        <w:rPr>
          <w:rFonts w:ascii="Times New Roman" w:hAnsi="Times New Roman"/>
          <w:bCs/>
          <w:sz w:val="24"/>
          <w:szCs w:val="24"/>
        </w:rPr>
        <w:t xml:space="preserve">В соответствии с Федеральным </w:t>
      </w:r>
      <w:hyperlink r:id="rId4" w:history="1">
        <w:r w:rsidRPr="009F283F">
          <w:rPr>
            <w:rFonts w:ascii="Times New Roman" w:hAnsi="Times New Roman"/>
            <w:bCs/>
            <w:sz w:val="24"/>
            <w:szCs w:val="24"/>
          </w:rPr>
          <w:t>законом</w:t>
        </w:r>
      </w:hyperlink>
      <w:r w:rsidRPr="009F283F">
        <w:rPr>
          <w:rFonts w:ascii="Times New Roman" w:hAnsi="Times New Roman"/>
          <w:bCs/>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527A25" w:rsidRPr="00527A25" w:rsidRDefault="00527A25" w:rsidP="00527A25">
      <w:pPr>
        <w:autoSpaceDE w:val="0"/>
        <w:autoSpaceDN w:val="0"/>
        <w:adjustRightInd w:val="0"/>
        <w:spacing w:after="0" w:line="240" w:lineRule="auto"/>
        <w:ind w:firstLine="540"/>
        <w:jc w:val="both"/>
        <w:rPr>
          <w:rFonts w:ascii="Calibri" w:hAnsi="Calibri" w:cs="Calibri"/>
          <w:bCs/>
        </w:rPr>
      </w:pPr>
    </w:p>
    <w:p w:rsidR="00527A25" w:rsidRPr="009F283F" w:rsidRDefault="009F283F" w:rsidP="009F283F">
      <w:pPr>
        <w:autoSpaceDE w:val="0"/>
        <w:autoSpaceDN w:val="0"/>
        <w:adjustRightInd w:val="0"/>
        <w:ind w:firstLine="540"/>
        <w:jc w:val="center"/>
        <w:outlineLvl w:val="0"/>
        <w:rPr>
          <w:rFonts w:ascii="Times New Roman" w:hAnsi="Times New Roman"/>
          <w:b/>
          <w:sz w:val="28"/>
          <w:szCs w:val="28"/>
        </w:rPr>
      </w:pPr>
      <w:r w:rsidRPr="009F283F">
        <w:rPr>
          <w:rFonts w:ascii="Times New Roman" w:hAnsi="Times New Roman"/>
          <w:b/>
          <w:sz w:val="28"/>
          <w:szCs w:val="28"/>
        </w:rPr>
        <w:t>ПОСТАНОВЛЯЮ:</w:t>
      </w:r>
    </w:p>
    <w:p w:rsidR="009C0C85" w:rsidRPr="009C0C85" w:rsidRDefault="009F283F" w:rsidP="009C0C85">
      <w:pPr>
        <w:autoSpaceDE w:val="0"/>
        <w:autoSpaceDN w:val="0"/>
        <w:adjustRightInd w:val="0"/>
        <w:spacing w:after="0" w:line="240" w:lineRule="auto"/>
        <w:rPr>
          <w:rFonts w:ascii="Times New Roman" w:hAnsi="Times New Roman"/>
          <w:bCs/>
          <w:sz w:val="16"/>
          <w:szCs w:val="16"/>
        </w:rPr>
      </w:pPr>
      <w:r>
        <w:rPr>
          <w:rFonts w:ascii="Times New Roman" w:hAnsi="Times New Roman"/>
          <w:bCs/>
          <w:sz w:val="24"/>
          <w:szCs w:val="24"/>
        </w:rPr>
        <w:t xml:space="preserve">       </w:t>
      </w:r>
      <w:r w:rsidR="00527A25" w:rsidRPr="009F283F">
        <w:rPr>
          <w:rFonts w:ascii="Times New Roman" w:hAnsi="Times New Roman"/>
          <w:bCs/>
          <w:sz w:val="24"/>
          <w:szCs w:val="24"/>
        </w:rPr>
        <w:t xml:space="preserve">1. </w:t>
      </w:r>
      <w:r w:rsidR="00D85618">
        <w:rPr>
          <w:rFonts w:ascii="Times New Roman" w:hAnsi="Times New Roman"/>
          <w:bCs/>
          <w:sz w:val="24"/>
          <w:szCs w:val="24"/>
        </w:rPr>
        <w:t xml:space="preserve">Утвердить Положение </w:t>
      </w:r>
      <w:r w:rsidR="00527A25" w:rsidRPr="009F283F">
        <w:rPr>
          <w:rFonts w:ascii="Times New Roman" w:hAnsi="Times New Roman"/>
          <w:bCs/>
          <w:sz w:val="24"/>
          <w:szCs w:val="24"/>
        </w:rPr>
        <w:t xml:space="preserve"> </w:t>
      </w:r>
      <w:r w:rsidR="00D85618" w:rsidRPr="00DC569B">
        <w:rPr>
          <w:rFonts w:ascii="Times New Roman" w:hAnsi="Times New Roman"/>
          <w:bCs/>
          <w:sz w:val="24"/>
          <w:szCs w:val="24"/>
        </w:rPr>
        <w:t>о единой комиссии</w:t>
      </w:r>
      <w:r w:rsidR="00D85618">
        <w:rPr>
          <w:rFonts w:ascii="Times New Roman" w:hAnsi="Times New Roman"/>
          <w:bCs/>
          <w:sz w:val="24"/>
          <w:szCs w:val="24"/>
        </w:rPr>
        <w:t xml:space="preserve"> </w:t>
      </w:r>
      <w:r w:rsidR="00527A25" w:rsidRPr="009F283F">
        <w:rPr>
          <w:rFonts w:ascii="Times New Roman" w:hAnsi="Times New Roman"/>
          <w:bCs/>
          <w:sz w:val="24"/>
          <w:szCs w:val="24"/>
        </w:rPr>
        <w:t>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w:t>
      </w:r>
      <w:r w:rsidR="00D85618">
        <w:rPr>
          <w:rFonts w:ascii="Times New Roman" w:hAnsi="Times New Roman"/>
          <w:bCs/>
          <w:sz w:val="24"/>
          <w:szCs w:val="24"/>
        </w:rPr>
        <w:t>у</w:t>
      </w:r>
      <w:r w:rsidR="00527A25" w:rsidRPr="009F283F">
        <w:rPr>
          <w:rFonts w:ascii="Times New Roman" w:hAnsi="Times New Roman"/>
          <w:bCs/>
          <w:sz w:val="24"/>
          <w:szCs w:val="24"/>
        </w:rPr>
        <w:t xml:space="preserve"> товаров (выполнение работ, оказание услуг) для нужд</w:t>
      </w:r>
      <w:r w:rsidR="00527A25" w:rsidRPr="00527A25">
        <w:rPr>
          <w:rFonts w:ascii="Calibri" w:hAnsi="Calibri" w:cs="Calibri"/>
          <w:bCs/>
        </w:rPr>
        <w:t xml:space="preserve"> </w:t>
      </w:r>
      <w:r w:rsidRPr="009F283F">
        <w:rPr>
          <w:rFonts w:ascii="Times New Roman" w:hAnsi="Times New Roman"/>
          <w:bCs/>
          <w:sz w:val="24"/>
          <w:szCs w:val="24"/>
        </w:rPr>
        <w:t xml:space="preserve">муниципального казённого учреждения «Администрация </w:t>
      </w:r>
      <w:r>
        <w:rPr>
          <w:rFonts w:ascii="Times New Roman" w:hAnsi="Times New Roman"/>
          <w:bCs/>
          <w:sz w:val="24"/>
          <w:szCs w:val="24"/>
        </w:rPr>
        <w:t xml:space="preserve">Анастасьевское сельское </w:t>
      </w:r>
      <w:r w:rsidRPr="009F283F">
        <w:rPr>
          <w:rFonts w:ascii="Times New Roman" w:hAnsi="Times New Roman"/>
          <w:bCs/>
          <w:sz w:val="24"/>
          <w:szCs w:val="24"/>
        </w:rPr>
        <w:t>поселение»</w:t>
      </w:r>
      <w:r w:rsidR="00947A26">
        <w:rPr>
          <w:rFonts w:ascii="Calibri" w:hAnsi="Calibri" w:cs="Calibri"/>
          <w:bCs/>
        </w:rPr>
        <w:t xml:space="preserve"> </w:t>
      </w:r>
      <w:r w:rsidR="00947A26" w:rsidRPr="00947A26">
        <w:rPr>
          <w:rFonts w:ascii="Times New Roman" w:hAnsi="Times New Roman"/>
          <w:bCs/>
          <w:sz w:val="24"/>
          <w:szCs w:val="24"/>
        </w:rPr>
        <w:t>согласно приложению.</w:t>
      </w:r>
    </w:p>
    <w:p w:rsidR="009C0C85" w:rsidRPr="009C0C85" w:rsidRDefault="009C0C85" w:rsidP="009C0C85">
      <w:pPr>
        <w:autoSpaceDE w:val="0"/>
        <w:autoSpaceDN w:val="0"/>
        <w:adjustRightInd w:val="0"/>
        <w:spacing w:after="0" w:line="240" w:lineRule="auto"/>
        <w:rPr>
          <w:rFonts w:ascii="Times New Roman" w:hAnsi="Times New Roman"/>
          <w:sz w:val="24"/>
          <w:szCs w:val="24"/>
        </w:rPr>
      </w:pPr>
      <w:r w:rsidRPr="009C0C85">
        <w:rPr>
          <w:rFonts w:ascii="Times New Roman" w:hAnsi="Times New Roman"/>
          <w:bCs/>
          <w:sz w:val="24"/>
          <w:szCs w:val="24"/>
        </w:rPr>
        <w:t xml:space="preserve">      2</w:t>
      </w:r>
      <w:r w:rsidR="00947A26" w:rsidRPr="009F283F">
        <w:rPr>
          <w:rFonts w:ascii="Times New Roman" w:hAnsi="Times New Roman"/>
          <w:bCs/>
          <w:sz w:val="24"/>
          <w:szCs w:val="24"/>
        </w:rPr>
        <w:t xml:space="preserve">. </w:t>
      </w:r>
      <w:r w:rsidR="00D85618">
        <w:rPr>
          <w:rFonts w:ascii="Times New Roman" w:hAnsi="Times New Roman"/>
          <w:bCs/>
          <w:sz w:val="24"/>
          <w:szCs w:val="24"/>
        </w:rPr>
        <w:t>Настоящее постановление подлежит размещению на официальном сайте администрации Анастасьевского сельского поселения</w:t>
      </w:r>
      <w:r>
        <w:rPr>
          <w:rFonts w:ascii="Times New Roman" w:hAnsi="Times New Roman"/>
          <w:bCs/>
          <w:sz w:val="24"/>
          <w:szCs w:val="24"/>
        </w:rPr>
        <w:t xml:space="preserve">: </w:t>
      </w:r>
      <w:hyperlink r:id="rId5" w:history="1">
        <w:r w:rsidRPr="003260FF">
          <w:rPr>
            <w:rStyle w:val="aa"/>
            <w:rFonts w:ascii="Times New Roman" w:hAnsi="Times New Roman"/>
            <w:sz w:val="24"/>
            <w:szCs w:val="24"/>
          </w:rPr>
          <w:t>http://anastas.tomskinvest.ru</w:t>
        </w:r>
      </w:hyperlink>
    </w:p>
    <w:p w:rsidR="009C0C85" w:rsidRPr="009C0C85" w:rsidRDefault="009C0C85" w:rsidP="009C0C85">
      <w:pPr>
        <w:autoSpaceDE w:val="0"/>
        <w:autoSpaceDN w:val="0"/>
        <w:adjustRightInd w:val="0"/>
        <w:spacing w:after="0" w:line="240" w:lineRule="auto"/>
        <w:rPr>
          <w:rFonts w:ascii="Times New Roman" w:hAnsi="Times New Roman"/>
          <w:bCs/>
          <w:sz w:val="24"/>
          <w:szCs w:val="24"/>
        </w:rPr>
      </w:pPr>
      <w:r w:rsidRPr="009C0C85">
        <w:rPr>
          <w:rFonts w:ascii="Times New Roman" w:hAnsi="Times New Roman"/>
          <w:sz w:val="24"/>
          <w:szCs w:val="24"/>
        </w:rPr>
        <w:t xml:space="preserve">      </w:t>
      </w:r>
      <w:r w:rsidRPr="00642BC6">
        <w:rPr>
          <w:rFonts w:ascii="Times New Roman" w:hAnsi="Times New Roman"/>
          <w:sz w:val="24"/>
          <w:szCs w:val="24"/>
        </w:rPr>
        <w:t xml:space="preserve">3. Настоящее постановление вступает в силу с </w:t>
      </w:r>
      <w:r>
        <w:rPr>
          <w:rFonts w:ascii="Times New Roman" w:hAnsi="Times New Roman"/>
          <w:sz w:val="24"/>
          <w:szCs w:val="24"/>
        </w:rPr>
        <w:t>момента его подписания</w:t>
      </w:r>
      <w:r w:rsidRPr="00642BC6">
        <w:rPr>
          <w:rFonts w:ascii="Times New Roman" w:hAnsi="Times New Roman"/>
          <w:sz w:val="24"/>
          <w:szCs w:val="24"/>
        </w:rPr>
        <w:t>.</w:t>
      </w:r>
    </w:p>
    <w:p w:rsidR="009C0C85" w:rsidRPr="009C0C85" w:rsidRDefault="009C0C85" w:rsidP="009C0C85">
      <w:pPr>
        <w:jc w:val="both"/>
        <w:rPr>
          <w:rFonts w:ascii="Times New Roman" w:hAnsi="Times New Roman"/>
          <w:sz w:val="24"/>
          <w:szCs w:val="24"/>
        </w:rPr>
      </w:pPr>
      <w:r>
        <w:t xml:space="preserve">       </w:t>
      </w:r>
      <w:r w:rsidRPr="009C0C85">
        <w:rPr>
          <w:rFonts w:ascii="Times New Roman" w:hAnsi="Times New Roman"/>
          <w:bCs/>
          <w:sz w:val="24"/>
          <w:szCs w:val="24"/>
        </w:rPr>
        <w:t xml:space="preserve">4. </w:t>
      </w:r>
      <w:r w:rsidRPr="009C0C85">
        <w:rPr>
          <w:rFonts w:ascii="Times New Roman" w:hAnsi="Times New Roman"/>
          <w:sz w:val="24"/>
          <w:szCs w:val="24"/>
        </w:rPr>
        <w:t>Контроль за исполнением настоящего постановления оставляю за собой.</w:t>
      </w:r>
    </w:p>
    <w:p w:rsidR="00947A26" w:rsidRPr="009C0C85" w:rsidRDefault="00947A26" w:rsidP="00AF4858">
      <w:pPr>
        <w:autoSpaceDE w:val="0"/>
        <w:autoSpaceDN w:val="0"/>
        <w:adjustRightInd w:val="0"/>
        <w:spacing w:after="0" w:line="240" w:lineRule="auto"/>
        <w:jc w:val="both"/>
        <w:rPr>
          <w:rFonts w:ascii="Times New Roman" w:hAnsi="Times New Roman"/>
          <w:bCs/>
          <w:sz w:val="24"/>
          <w:szCs w:val="24"/>
        </w:rPr>
      </w:pPr>
    </w:p>
    <w:p w:rsidR="00AF4858" w:rsidRPr="00AF4858" w:rsidRDefault="00AF4858" w:rsidP="00947A26">
      <w:pPr>
        <w:autoSpaceDE w:val="0"/>
        <w:autoSpaceDN w:val="0"/>
        <w:adjustRightInd w:val="0"/>
        <w:spacing w:after="0" w:line="240" w:lineRule="auto"/>
        <w:ind w:firstLine="540"/>
        <w:jc w:val="both"/>
        <w:rPr>
          <w:rFonts w:ascii="Times New Roman" w:hAnsi="Times New Roman"/>
          <w:bCs/>
          <w:sz w:val="16"/>
          <w:szCs w:val="16"/>
        </w:rPr>
      </w:pPr>
    </w:p>
    <w:p w:rsidR="00AF4858" w:rsidRPr="009C0C85" w:rsidRDefault="009C0C85" w:rsidP="00AF485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Pr="00F570B3" w:rsidRDefault="00947A26" w:rsidP="009C0C85">
      <w:pPr>
        <w:autoSpaceDE w:val="0"/>
        <w:autoSpaceDN w:val="0"/>
        <w:adjustRightInd w:val="0"/>
        <w:spacing w:after="0" w:line="240" w:lineRule="auto"/>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AF4858" w:rsidP="00AF4858">
      <w:pPr>
        <w:autoSpaceDE w:val="0"/>
        <w:autoSpaceDN w:val="0"/>
        <w:adjustRightInd w:val="0"/>
        <w:spacing w:after="0" w:line="240" w:lineRule="auto"/>
        <w:ind w:firstLine="540"/>
        <w:rPr>
          <w:rFonts w:ascii="Times New Roman" w:hAnsi="Times New Roman"/>
          <w:bCs/>
          <w:sz w:val="24"/>
          <w:szCs w:val="24"/>
        </w:rPr>
      </w:pPr>
      <w:r>
        <w:rPr>
          <w:rFonts w:ascii="Times New Roman" w:hAnsi="Times New Roman"/>
          <w:bCs/>
          <w:sz w:val="24"/>
          <w:szCs w:val="24"/>
        </w:rPr>
        <w:t>Глава Администрации</w:t>
      </w:r>
    </w:p>
    <w:p w:rsidR="00AF4858" w:rsidRPr="00AF4858" w:rsidRDefault="00AF4858" w:rsidP="00AF4858">
      <w:pPr>
        <w:autoSpaceDE w:val="0"/>
        <w:autoSpaceDN w:val="0"/>
        <w:adjustRightInd w:val="0"/>
        <w:spacing w:after="0" w:line="240" w:lineRule="auto"/>
        <w:ind w:firstLine="540"/>
        <w:rPr>
          <w:rFonts w:ascii="Times New Roman" w:hAnsi="Times New Roman"/>
          <w:bCs/>
          <w:sz w:val="24"/>
          <w:szCs w:val="24"/>
        </w:rPr>
      </w:pPr>
      <w:r>
        <w:rPr>
          <w:rFonts w:ascii="Times New Roman" w:hAnsi="Times New Roman"/>
          <w:bCs/>
          <w:sz w:val="24"/>
          <w:szCs w:val="24"/>
        </w:rPr>
        <w:t>Анастасьевского сельского поселения                               Д.Н.Анисимов</w:t>
      </w: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947A26" w:rsidRPr="00F570B3"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9C0C85" w:rsidRPr="00F570B3" w:rsidRDefault="009C0C85" w:rsidP="00947A26">
      <w:pPr>
        <w:autoSpaceDE w:val="0"/>
        <w:autoSpaceDN w:val="0"/>
        <w:adjustRightInd w:val="0"/>
        <w:spacing w:after="0" w:line="240" w:lineRule="auto"/>
        <w:ind w:firstLine="540"/>
        <w:jc w:val="both"/>
        <w:rPr>
          <w:rFonts w:ascii="Times New Roman" w:hAnsi="Times New Roman"/>
          <w:bCs/>
          <w:sz w:val="24"/>
          <w:szCs w:val="24"/>
        </w:rPr>
      </w:pPr>
    </w:p>
    <w:p w:rsidR="009C0C85" w:rsidRPr="00F570B3" w:rsidRDefault="009C0C85" w:rsidP="00947A26">
      <w:pPr>
        <w:autoSpaceDE w:val="0"/>
        <w:autoSpaceDN w:val="0"/>
        <w:adjustRightInd w:val="0"/>
        <w:spacing w:after="0" w:line="240" w:lineRule="auto"/>
        <w:ind w:firstLine="540"/>
        <w:jc w:val="both"/>
        <w:rPr>
          <w:rFonts w:ascii="Times New Roman" w:hAnsi="Times New Roman"/>
          <w:bCs/>
          <w:sz w:val="24"/>
          <w:szCs w:val="24"/>
        </w:rPr>
      </w:pPr>
    </w:p>
    <w:p w:rsidR="00D77F14" w:rsidRDefault="00D77F14" w:rsidP="00947A26">
      <w:pPr>
        <w:autoSpaceDE w:val="0"/>
        <w:autoSpaceDN w:val="0"/>
        <w:adjustRightInd w:val="0"/>
        <w:spacing w:after="0" w:line="240" w:lineRule="auto"/>
        <w:ind w:firstLine="540"/>
        <w:jc w:val="both"/>
        <w:rPr>
          <w:rFonts w:ascii="Times New Roman" w:hAnsi="Times New Roman"/>
          <w:bCs/>
          <w:sz w:val="24"/>
          <w:szCs w:val="24"/>
        </w:rPr>
      </w:pPr>
    </w:p>
    <w:p w:rsidR="00F570B3" w:rsidRDefault="00F570B3" w:rsidP="00F570B3">
      <w:pPr>
        <w:autoSpaceDE w:val="0"/>
        <w:autoSpaceDN w:val="0"/>
        <w:adjustRightInd w:val="0"/>
        <w:spacing w:after="0" w:line="240" w:lineRule="auto"/>
        <w:ind w:firstLine="540"/>
        <w:jc w:val="both"/>
        <w:rPr>
          <w:rFonts w:ascii="Times New Roman" w:hAnsi="Times New Roman"/>
          <w:bCs/>
          <w:sz w:val="18"/>
          <w:szCs w:val="18"/>
        </w:rPr>
      </w:pPr>
      <w:r>
        <w:rPr>
          <w:rFonts w:ascii="Times New Roman" w:hAnsi="Times New Roman"/>
          <w:bCs/>
          <w:sz w:val="18"/>
          <w:szCs w:val="18"/>
        </w:rPr>
        <w:t>Чаптарова О.Р.</w:t>
      </w:r>
    </w:p>
    <w:p w:rsidR="00F570B3" w:rsidRDefault="00F570B3" w:rsidP="00F570B3">
      <w:pPr>
        <w:autoSpaceDE w:val="0"/>
        <w:autoSpaceDN w:val="0"/>
        <w:adjustRightInd w:val="0"/>
        <w:spacing w:after="0" w:line="240" w:lineRule="auto"/>
        <w:ind w:firstLine="540"/>
        <w:jc w:val="both"/>
        <w:rPr>
          <w:rFonts w:ascii="Times New Roman" w:hAnsi="Times New Roman"/>
          <w:bCs/>
          <w:sz w:val="18"/>
          <w:szCs w:val="18"/>
        </w:rPr>
      </w:pPr>
      <w:r>
        <w:rPr>
          <w:rFonts w:ascii="Times New Roman" w:hAnsi="Times New Roman"/>
          <w:bCs/>
          <w:sz w:val="18"/>
          <w:szCs w:val="18"/>
        </w:rPr>
        <w:t xml:space="preserve">8(38247) 39 – 191 </w:t>
      </w:r>
    </w:p>
    <w:p w:rsidR="00947A26"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bCs/>
          <w:sz w:val="24"/>
          <w:szCs w:val="24"/>
        </w:rPr>
      </w:pPr>
    </w:p>
    <w:p w:rsidR="00AF4858" w:rsidRDefault="00AF4858" w:rsidP="00AF4858">
      <w:pPr>
        <w:autoSpaceDE w:val="0"/>
        <w:autoSpaceDN w:val="0"/>
        <w:adjustRightInd w:val="0"/>
        <w:spacing w:after="0" w:line="240" w:lineRule="auto"/>
        <w:ind w:firstLine="540"/>
        <w:jc w:val="right"/>
        <w:rPr>
          <w:rFonts w:ascii="Times New Roman" w:hAnsi="Times New Roman"/>
          <w:bCs/>
          <w:sz w:val="24"/>
          <w:szCs w:val="24"/>
        </w:rPr>
      </w:pPr>
      <w:r>
        <w:rPr>
          <w:rFonts w:ascii="Times New Roman" w:hAnsi="Times New Roman"/>
          <w:bCs/>
          <w:sz w:val="24"/>
          <w:szCs w:val="24"/>
        </w:rPr>
        <w:t>Приложение</w:t>
      </w:r>
    </w:p>
    <w:p w:rsidR="00AF4858" w:rsidRDefault="00AF4858" w:rsidP="00AF4858">
      <w:pPr>
        <w:autoSpaceDE w:val="0"/>
        <w:autoSpaceDN w:val="0"/>
        <w:adjustRightInd w:val="0"/>
        <w:spacing w:after="0" w:line="240" w:lineRule="auto"/>
        <w:ind w:firstLine="540"/>
        <w:jc w:val="right"/>
        <w:rPr>
          <w:rFonts w:ascii="Times New Roman" w:hAnsi="Times New Roman"/>
          <w:bCs/>
          <w:sz w:val="24"/>
          <w:szCs w:val="24"/>
        </w:rPr>
      </w:pPr>
      <w:r>
        <w:rPr>
          <w:rFonts w:ascii="Times New Roman" w:hAnsi="Times New Roman"/>
          <w:bCs/>
          <w:sz w:val="24"/>
          <w:szCs w:val="24"/>
        </w:rPr>
        <w:t>к постановлению Главы</w:t>
      </w:r>
      <w:r w:rsidRPr="00AF4858">
        <w:rPr>
          <w:rFonts w:ascii="Times New Roman" w:hAnsi="Times New Roman"/>
          <w:bCs/>
          <w:sz w:val="24"/>
          <w:szCs w:val="24"/>
        </w:rPr>
        <w:t xml:space="preserve"> </w:t>
      </w:r>
      <w:r>
        <w:rPr>
          <w:rFonts w:ascii="Times New Roman" w:hAnsi="Times New Roman"/>
          <w:bCs/>
          <w:sz w:val="24"/>
          <w:szCs w:val="24"/>
        </w:rPr>
        <w:t>Администрации</w:t>
      </w:r>
    </w:p>
    <w:p w:rsidR="00AF4858" w:rsidRDefault="00AF4858" w:rsidP="00AF4858">
      <w:pPr>
        <w:autoSpaceDE w:val="0"/>
        <w:autoSpaceDN w:val="0"/>
        <w:adjustRightInd w:val="0"/>
        <w:spacing w:after="0" w:line="240" w:lineRule="auto"/>
        <w:ind w:firstLine="540"/>
        <w:jc w:val="right"/>
        <w:rPr>
          <w:rFonts w:ascii="Times New Roman" w:hAnsi="Times New Roman"/>
          <w:bCs/>
          <w:sz w:val="24"/>
          <w:szCs w:val="24"/>
        </w:rPr>
      </w:pPr>
      <w:r>
        <w:rPr>
          <w:rFonts w:ascii="Times New Roman" w:hAnsi="Times New Roman"/>
          <w:bCs/>
          <w:sz w:val="24"/>
          <w:szCs w:val="24"/>
        </w:rPr>
        <w:t>Анастасьевского сельского поселения</w:t>
      </w:r>
    </w:p>
    <w:p w:rsidR="00AF4858" w:rsidRDefault="00AF4858" w:rsidP="00AF4858">
      <w:pPr>
        <w:autoSpaceDE w:val="0"/>
        <w:autoSpaceDN w:val="0"/>
        <w:adjustRightInd w:val="0"/>
        <w:spacing w:after="0" w:line="240" w:lineRule="auto"/>
        <w:ind w:firstLine="540"/>
        <w:jc w:val="right"/>
        <w:rPr>
          <w:rFonts w:ascii="Times New Roman" w:hAnsi="Times New Roman"/>
          <w:bCs/>
          <w:sz w:val="24"/>
          <w:szCs w:val="24"/>
        </w:rPr>
      </w:pPr>
      <w:r>
        <w:rPr>
          <w:rFonts w:ascii="Times New Roman" w:hAnsi="Times New Roman"/>
          <w:bCs/>
          <w:sz w:val="24"/>
          <w:szCs w:val="24"/>
        </w:rPr>
        <w:t>от 13.02.2014г. № 1</w:t>
      </w:r>
      <w:r w:rsidR="00265F8E">
        <w:rPr>
          <w:rFonts w:ascii="Times New Roman" w:hAnsi="Times New Roman"/>
          <w:bCs/>
          <w:sz w:val="24"/>
          <w:szCs w:val="24"/>
        </w:rPr>
        <w:t>1</w:t>
      </w:r>
    </w:p>
    <w:p w:rsidR="00D77F14" w:rsidRPr="00D77F14" w:rsidRDefault="00D77F14" w:rsidP="00D77F14">
      <w:pPr>
        <w:autoSpaceDE w:val="0"/>
        <w:autoSpaceDN w:val="0"/>
        <w:adjustRightInd w:val="0"/>
        <w:spacing w:after="0" w:line="240" w:lineRule="auto"/>
        <w:jc w:val="center"/>
        <w:rPr>
          <w:rFonts w:ascii="Times New Roman" w:hAnsi="Times New Roman"/>
          <w:b/>
          <w:bCs/>
          <w:sz w:val="24"/>
          <w:szCs w:val="24"/>
        </w:rPr>
      </w:pPr>
      <w:r w:rsidRPr="00D77F14">
        <w:rPr>
          <w:rFonts w:ascii="Times New Roman" w:hAnsi="Times New Roman"/>
          <w:b/>
          <w:bCs/>
          <w:sz w:val="24"/>
          <w:szCs w:val="24"/>
        </w:rPr>
        <w:t>Положение о Единой комиссии</w:t>
      </w:r>
    </w:p>
    <w:p w:rsidR="00D77F14" w:rsidRPr="00D77F14" w:rsidRDefault="00D77F14" w:rsidP="00D77F14">
      <w:pPr>
        <w:autoSpaceDE w:val="0"/>
        <w:autoSpaceDN w:val="0"/>
        <w:adjustRightInd w:val="0"/>
        <w:spacing w:after="0" w:line="240" w:lineRule="auto"/>
        <w:jc w:val="center"/>
        <w:rPr>
          <w:rFonts w:ascii="Times New Roman" w:hAnsi="Times New Roman"/>
          <w:b/>
          <w:bCs/>
          <w:sz w:val="24"/>
          <w:szCs w:val="24"/>
        </w:rPr>
      </w:pPr>
      <w:r w:rsidRPr="00D77F14">
        <w:rPr>
          <w:rFonts w:ascii="Times New Roman" w:hAnsi="Times New Roman"/>
          <w:b/>
          <w:bCs/>
          <w:sz w:val="24"/>
          <w:szCs w:val="24"/>
        </w:rPr>
        <w:t>по определению поставщиков (подрядчиков, исполнителей)</w:t>
      </w:r>
    </w:p>
    <w:p w:rsidR="00D77F14" w:rsidRPr="00D77F14" w:rsidRDefault="00D77F14" w:rsidP="00D77F14">
      <w:pPr>
        <w:autoSpaceDE w:val="0"/>
        <w:autoSpaceDN w:val="0"/>
        <w:adjustRightInd w:val="0"/>
        <w:spacing w:after="0" w:line="240" w:lineRule="auto"/>
        <w:jc w:val="center"/>
        <w:rPr>
          <w:rFonts w:ascii="Times New Roman" w:hAnsi="Times New Roman"/>
          <w:b/>
          <w:bCs/>
          <w:sz w:val="24"/>
          <w:szCs w:val="24"/>
        </w:rPr>
      </w:pPr>
      <w:r w:rsidRPr="00D77F14">
        <w:rPr>
          <w:rFonts w:ascii="Times New Roman" w:hAnsi="Times New Roman"/>
          <w:b/>
          <w:bCs/>
          <w:sz w:val="24"/>
          <w:szCs w:val="24"/>
        </w:rPr>
        <w:t>МКУ «Администрация Анастасьевского сельского поселения»</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b/>
          <w:bCs/>
          <w:sz w:val="24"/>
          <w:szCs w:val="24"/>
        </w:rPr>
      </w:pPr>
      <w:r w:rsidRPr="00D85618">
        <w:rPr>
          <w:rFonts w:ascii="Times New Roman" w:hAnsi="Times New Roman"/>
          <w:b/>
          <w:bCs/>
          <w:sz w:val="24"/>
          <w:szCs w:val="24"/>
        </w:rPr>
        <w:t>1. Общие положения</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муниципального казённого учреждения «Администрация Анастасьевского сельского поселения» (далее - Единая комиссия) путем проведения конкурсов, аукционов, запросов котировок, запросов предложений.</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1.2. Основные понятия:</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lastRenderedPageBreak/>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1.3. Процедуры по определению поставщиков (подрядчиков, исполнителей) проводятся самим заказчиком.</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1.6. При отсутствии председателя Единой комиссии его обязанности исполняет заместитель председателя.</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b/>
          <w:bCs/>
          <w:sz w:val="24"/>
          <w:szCs w:val="24"/>
        </w:rPr>
      </w:pPr>
      <w:r w:rsidRPr="00D85618">
        <w:rPr>
          <w:rFonts w:ascii="Times New Roman" w:hAnsi="Times New Roman"/>
          <w:b/>
          <w:bCs/>
          <w:sz w:val="24"/>
          <w:szCs w:val="24"/>
        </w:rPr>
        <w:t>2. Правовое регулирование</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b/>
          <w:bCs/>
          <w:sz w:val="24"/>
          <w:szCs w:val="24"/>
        </w:rPr>
      </w:pPr>
      <w:r w:rsidRPr="00D85618">
        <w:rPr>
          <w:rFonts w:ascii="Times New Roman" w:hAnsi="Times New Roman"/>
          <w:b/>
          <w:bCs/>
          <w:sz w:val="24"/>
          <w:szCs w:val="24"/>
        </w:rPr>
        <w:t>3. Цели создания и принципы работы Единой комиссии</w:t>
      </w: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p>
    <w:p w:rsidR="00D77F14" w:rsidRPr="00B4382B"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B4382B">
        <w:rPr>
          <w:rFonts w:ascii="Times New Roman" w:hAnsi="Times New Roman"/>
          <w:bCs/>
          <w:sz w:val="24"/>
          <w:szCs w:val="24"/>
        </w:rPr>
        <w:lastRenderedPageBreak/>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3.2. В своей деятельности Единая комиссия руководствуется следующими принципами.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3.2.1. Эффективность и экономичность использования выделенных средств бюджета и внебюджетных источников финансирования.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3.2.2. Публичность, гласность, открытость и прозрачность процедуры определения поставщиков (подрядчиков, исполнителей).</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3.2.4. Устранение возможностей злоупотребления и коррупции при определении поставщиков (подрядчиков, исполнителей).</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b/>
          <w:bCs/>
          <w:sz w:val="24"/>
          <w:szCs w:val="24"/>
        </w:rPr>
      </w:pPr>
      <w:r w:rsidRPr="00D85618">
        <w:rPr>
          <w:rFonts w:ascii="Times New Roman" w:hAnsi="Times New Roman"/>
          <w:b/>
          <w:bCs/>
          <w:sz w:val="24"/>
          <w:szCs w:val="24"/>
        </w:rPr>
        <w:t>4. Функции Единой комиссии</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056690" w:rsidRDefault="00D77F14" w:rsidP="00D77F14">
      <w:pPr>
        <w:autoSpaceDE w:val="0"/>
        <w:autoSpaceDN w:val="0"/>
        <w:adjustRightInd w:val="0"/>
        <w:spacing w:after="0" w:line="240" w:lineRule="auto"/>
        <w:ind w:firstLine="540"/>
        <w:jc w:val="both"/>
        <w:rPr>
          <w:rFonts w:ascii="Times New Roman" w:hAnsi="Times New Roman"/>
          <w:bCs/>
          <w:i/>
          <w:sz w:val="24"/>
          <w:szCs w:val="24"/>
        </w:rPr>
      </w:pPr>
      <w:bookmarkStart w:id="1" w:name="Par52"/>
      <w:bookmarkEnd w:id="1"/>
      <w:r w:rsidRPr="00056690">
        <w:rPr>
          <w:rFonts w:ascii="Times New Roman" w:hAnsi="Times New Roman"/>
          <w:bCs/>
          <w:i/>
          <w:sz w:val="24"/>
          <w:szCs w:val="24"/>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w:t>
      </w:r>
      <w:r w:rsidRPr="00992272">
        <w:rPr>
          <w:rFonts w:ascii="Times New Roman" w:hAnsi="Times New Roman"/>
          <w:bCs/>
          <w:sz w:val="24"/>
          <w:szCs w:val="24"/>
        </w:rPr>
        <w:lastRenderedPageBreak/>
        <w:t>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4.1.5. В обязанности Единой комиссии входит рассмотрение и оценка конкурсных заявок.</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bookmarkStart w:id="2" w:name="Par64"/>
      <w:bookmarkEnd w:id="2"/>
      <w:r w:rsidRPr="00992272">
        <w:rPr>
          <w:rFonts w:ascii="Times New Roman" w:hAnsi="Times New Roman"/>
          <w:bCs/>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место, дата, время проведения рассмотрения и оценки таких заявок;</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информация об участниках конкурса, заявки на участие в конкурсе которых были рассмотрены;</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lastRenderedPageBreak/>
        <w:t>- решение каждого члена комиссии об отклонении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порядок оценки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bookmarkStart w:id="3" w:name="Par73"/>
      <w:bookmarkEnd w:id="3"/>
      <w:r w:rsidRPr="00992272">
        <w:rPr>
          <w:rFonts w:ascii="Times New Roman" w:hAnsi="Times New Roman"/>
          <w:bCs/>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место, дата, время проведения рассмотрения такой заявки;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решение каждого члена комиссии о соответствии такой заявки требованиям Закона о контрактной системе и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решение о возможности заключения контракта с участником конкурса, подавшим единственную заявку на участие в конкурсе.</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r w:rsidRPr="00992272">
        <w:rPr>
          <w:rFonts w:ascii="Times New Roman" w:hAnsi="Times New Roman"/>
          <w:bCs/>
          <w:sz w:val="24"/>
          <w:szCs w:val="24"/>
        </w:rPr>
        <w:t xml:space="preserve">4.1.11. Протоколы, указанные в </w:t>
      </w:r>
      <w:r w:rsidRPr="00056690">
        <w:rPr>
          <w:rFonts w:ascii="Times New Roman" w:hAnsi="Times New Roman"/>
          <w:bCs/>
          <w:sz w:val="24"/>
          <w:szCs w:val="24"/>
        </w:rPr>
        <w:t>п. п. 4.1.9</w:t>
      </w:r>
      <w:r w:rsidRPr="00992272">
        <w:rPr>
          <w:rFonts w:ascii="Times New Roman" w:hAnsi="Times New Roman"/>
          <w:bCs/>
          <w:sz w:val="24"/>
          <w:szCs w:val="24"/>
        </w:rPr>
        <w:t xml:space="preserve"> и </w:t>
      </w:r>
      <w:r w:rsidRPr="00056690">
        <w:rPr>
          <w:rFonts w:ascii="Times New Roman" w:hAnsi="Times New Roman"/>
          <w:bCs/>
          <w:sz w:val="24"/>
          <w:szCs w:val="24"/>
        </w:rPr>
        <w:t>4.1.10</w:t>
      </w:r>
      <w:r w:rsidRPr="00992272">
        <w:rPr>
          <w:rFonts w:ascii="Times New Roman" w:hAnsi="Times New Roman"/>
          <w:bCs/>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r w:rsidRPr="00243B1D">
        <w:rPr>
          <w:rFonts w:ascii="Calibri" w:hAnsi="Calibri" w:cs="Calibri"/>
          <w:bCs/>
        </w:rPr>
        <w:t>.</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i/>
          <w:sz w:val="24"/>
          <w:szCs w:val="24"/>
        </w:rPr>
      </w:pPr>
      <w:r w:rsidRPr="00056690">
        <w:rPr>
          <w:rFonts w:ascii="Times New Roman" w:hAnsi="Times New Roman"/>
          <w:bCs/>
          <w:i/>
          <w:sz w:val="24"/>
          <w:szCs w:val="24"/>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4.2. Особенности проведения конкурса с ограниченным участием.</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4.3. Особенности проведения двухэтапного конкурса.</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w:t>
      </w:r>
      <w:r w:rsidRPr="00992272">
        <w:rPr>
          <w:rFonts w:ascii="Times New Roman" w:hAnsi="Times New Roman"/>
          <w:bCs/>
          <w:color w:val="0000FF"/>
          <w:sz w:val="24"/>
          <w:szCs w:val="24"/>
        </w:rPr>
        <w:t xml:space="preserve"> </w:t>
      </w:r>
      <w:r w:rsidRPr="00992272">
        <w:rPr>
          <w:rFonts w:ascii="Times New Roman" w:hAnsi="Times New Roman"/>
          <w:bCs/>
          <w:sz w:val="24"/>
          <w:szCs w:val="24"/>
        </w:rPr>
        <w:t>57 Закона о контрактной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xml:space="preserve">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w:t>
      </w:r>
      <w:r w:rsidRPr="00992272">
        <w:rPr>
          <w:rFonts w:ascii="Times New Roman" w:hAnsi="Times New Roman"/>
          <w:bCs/>
          <w:sz w:val="24"/>
          <w:szCs w:val="24"/>
        </w:rPr>
        <w:lastRenderedPageBreak/>
        <w:t>конкурсе и открытия доступа к поданным в форме электронных документов первоначальным заявкам на участие в таком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D77F14" w:rsidRPr="00992272"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992272">
        <w:rPr>
          <w:rFonts w:ascii="Times New Roman" w:hAnsi="Times New Roman"/>
          <w:bCs/>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r w:rsidR="00992272" w:rsidRPr="00992272">
        <w:rPr>
          <w:rFonts w:ascii="Times New Roman" w:hAnsi="Times New Roman"/>
          <w:bCs/>
          <w:sz w:val="24"/>
          <w:szCs w:val="24"/>
        </w:rPr>
        <w:t>системе,</w:t>
      </w:r>
      <w:r w:rsidRPr="00992272">
        <w:rPr>
          <w:rFonts w:ascii="Times New Roman" w:hAnsi="Times New Roman"/>
          <w:bCs/>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i/>
          <w:sz w:val="24"/>
          <w:szCs w:val="24"/>
        </w:rPr>
      </w:pPr>
      <w:r w:rsidRPr="00056690">
        <w:rPr>
          <w:rFonts w:ascii="Times New Roman" w:hAnsi="Times New Roman"/>
          <w:bCs/>
          <w:i/>
          <w:sz w:val="24"/>
          <w:szCs w:val="24"/>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Участник электронного аукциона не допускается к участию в нем в случае: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lastRenderedPageBreak/>
        <w:t>- непредоставления информации, предусмотренной ч. 3 ст. 66 Закона о контрактной системе, или предоставления недостоверной информации;</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 несоответствия информации, предусмотренной ч. 3 ст. 66 Закона о контрактной системе, требованиям документации о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Отказ в допуске к участию в электронном аукционе по иным основаниям не допускается.</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bookmarkStart w:id="4" w:name="Par102"/>
      <w:bookmarkEnd w:id="4"/>
      <w:r w:rsidRPr="00056690">
        <w:rPr>
          <w:rFonts w:ascii="Times New Roman" w:hAnsi="Times New Roman"/>
          <w:bCs/>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Указанный протокол должен содержать информацию:</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 о порядковых номерах заявок на участие в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 xml:space="preserve">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w:t>
      </w:r>
      <w:r w:rsidRPr="00056690">
        <w:rPr>
          <w:rFonts w:ascii="Times New Roman" w:hAnsi="Times New Roman"/>
          <w:bCs/>
          <w:sz w:val="24"/>
          <w:szCs w:val="24"/>
        </w:rPr>
        <w:lastRenderedPageBreak/>
        <w:t>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D77F14" w:rsidRPr="00056690"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056690">
        <w:rPr>
          <w:rFonts w:ascii="Times New Roman" w:hAnsi="Times New Roman"/>
          <w:bCs/>
          <w:sz w:val="24"/>
          <w:szCs w:val="24"/>
        </w:rPr>
        <w:t xml:space="preserve">- непредставления документов и информации, которые предусмотрены п. п. 1, </w:t>
      </w:r>
      <w:hyperlink r:id="rId6" w:history="1">
        <w:r w:rsidRPr="00056690">
          <w:rPr>
            <w:rFonts w:ascii="Times New Roman" w:hAnsi="Times New Roman"/>
            <w:bCs/>
            <w:sz w:val="24"/>
            <w:szCs w:val="24"/>
          </w:rPr>
          <w:t>3</w:t>
        </w:r>
      </w:hyperlink>
      <w:r w:rsidRPr="00056690">
        <w:rPr>
          <w:rFonts w:ascii="Times New Roman" w:hAnsi="Times New Roman"/>
          <w:bCs/>
          <w:sz w:val="24"/>
          <w:szCs w:val="24"/>
        </w:rPr>
        <w:t xml:space="preserve"> - </w:t>
      </w:r>
      <w:hyperlink r:id="rId7" w:history="1">
        <w:r w:rsidRPr="00056690">
          <w:rPr>
            <w:rFonts w:ascii="Times New Roman" w:hAnsi="Times New Roman"/>
            <w:bCs/>
            <w:sz w:val="24"/>
            <w:szCs w:val="24"/>
          </w:rPr>
          <w:t>5</w:t>
        </w:r>
      </w:hyperlink>
      <w:r w:rsidRPr="00056690">
        <w:rPr>
          <w:rFonts w:ascii="Times New Roman" w:hAnsi="Times New Roman"/>
          <w:bCs/>
          <w:sz w:val="24"/>
          <w:szCs w:val="24"/>
        </w:rPr>
        <w:t xml:space="preserve">, </w:t>
      </w:r>
      <w:hyperlink r:id="rId8" w:history="1">
        <w:r w:rsidRPr="00056690">
          <w:rPr>
            <w:rFonts w:ascii="Times New Roman" w:hAnsi="Times New Roman"/>
            <w:bCs/>
            <w:sz w:val="24"/>
            <w:szCs w:val="24"/>
          </w:rPr>
          <w:t>7</w:t>
        </w:r>
      </w:hyperlink>
      <w:r w:rsidRPr="00056690">
        <w:rPr>
          <w:rFonts w:ascii="Times New Roman" w:hAnsi="Times New Roman"/>
          <w:bCs/>
          <w:sz w:val="24"/>
          <w:szCs w:val="24"/>
        </w:rPr>
        <w:t xml:space="preserve"> и 8 ч.</w:t>
      </w:r>
      <w:r w:rsidRPr="00056690">
        <w:rPr>
          <w:rFonts w:ascii="Times New Roman" w:hAnsi="Times New Roman"/>
          <w:bCs/>
          <w:color w:val="0000FF"/>
          <w:sz w:val="24"/>
          <w:szCs w:val="24"/>
        </w:rPr>
        <w:t xml:space="preserve"> </w:t>
      </w:r>
      <w:r w:rsidRPr="00056690">
        <w:rPr>
          <w:rFonts w:ascii="Times New Roman" w:hAnsi="Times New Roman"/>
          <w:bCs/>
          <w:sz w:val="24"/>
          <w:szCs w:val="24"/>
        </w:rPr>
        <w:t xml:space="preserve">2 ст. 62, </w:t>
      </w:r>
      <w:hyperlink r:id="rId9" w:history="1">
        <w:r w:rsidRPr="00056690">
          <w:rPr>
            <w:rFonts w:ascii="Times New Roman" w:hAnsi="Times New Roman"/>
            <w:bCs/>
            <w:sz w:val="24"/>
            <w:szCs w:val="24"/>
          </w:rPr>
          <w:t>ч. 3</w:t>
        </w:r>
      </w:hyperlink>
      <w:r w:rsidRPr="00056690">
        <w:rPr>
          <w:rFonts w:ascii="Times New Roman" w:hAnsi="Times New Roman"/>
          <w:bCs/>
          <w:sz w:val="24"/>
          <w:szCs w:val="24"/>
        </w:rPr>
        <w:t xml:space="preserve">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 несоответствия участника такого аукциона требованиям, установленным в соответствии со </w:t>
      </w:r>
      <w:hyperlink r:id="rId10" w:history="1">
        <w:r w:rsidRPr="006648C6">
          <w:rPr>
            <w:rFonts w:ascii="Times New Roman" w:hAnsi="Times New Roman"/>
            <w:bCs/>
            <w:sz w:val="24"/>
            <w:szCs w:val="24"/>
          </w:rPr>
          <w:t>ст. 31</w:t>
        </w:r>
      </w:hyperlink>
      <w:r w:rsidRPr="006648C6">
        <w:rPr>
          <w:rFonts w:ascii="Times New Roman" w:hAnsi="Times New Roman"/>
          <w:bCs/>
          <w:sz w:val="24"/>
          <w:szCs w:val="24"/>
        </w:rPr>
        <w:t xml:space="preserve"> Закона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w:t>
      </w:r>
      <w:r w:rsidRPr="006648C6">
        <w:rPr>
          <w:rFonts w:ascii="Times New Roman" w:hAnsi="Times New Roman"/>
          <w:bCs/>
          <w:sz w:val="24"/>
          <w:szCs w:val="24"/>
        </w:rPr>
        <w:lastRenderedPageBreak/>
        <w:t xml:space="preserve">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11"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Указанный протокол должен содержать следующую информацию:</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Указанный протокол должен содержать следующую информацию:</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12"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Указанный протокол должен содержать следующую информацию:</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 решение о соответствии участников такого аукциона и поданных ими заявок на участие в нем требованиям </w:t>
      </w:r>
      <w:hyperlink r:id="rId13"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w:t>
      </w:r>
      <w:r w:rsidRPr="006648C6">
        <w:rPr>
          <w:rFonts w:ascii="Times New Roman" w:hAnsi="Times New Roman"/>
          <w:bCs/>
          <w:sz w:val="24"/>
          <w:szCs w:val="24"/>
        </w:rPr>
        <w:lastRenderedPageBreak/>
        <w:t>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4"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5"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i/>
          <w:sz w:val="24"/>
          <w:szCs w:val="24"/>
        </w:rPr>
      </w:pPr>
      <w:r w:rsidRPr="006648C6">
        <w:rPr>
          <w:rFonts w:ascii="Times New Roman" w:hAnsi="Times New Roman"/>
          <w:bCs/>
          <w:i/>
          <w:sz w:val="24"/>
          <w:szCs w:val="24"/>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w:t>
      </w:r>
      <w:r w:rsidRPr="006648C6">
        <w:rPr>
          <w:rFonts w:ascii="Times New Roman" w:hAnsi="Times New Roman"/>
          <w:bCs/>
          <w:sz w:val="24"/>
          <w:szCs w:val="24"/>
        </w:rPr>
        <w:lastRenderedPageBreak/>
        <w:t>котировок которого поступила ранее других заявок на участие в запросе котировок, в которых предложена такая же цена.</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6" w:history="1">
        <w:r w:rsidRPr="006648C6">
          <w:rPr>
            <w:rFonts w:ascii="Times New Roman" w:hAnsi="Times New Roman"/>
            <w:bCs/>
            <w:sz w:val="24"/>
            <w:szCs w:val="24"/>
          </w:rPr>
          <w:t>ч. 3 ст. 73</w:t>
        </w:r>
      </w:hyperlink>
      <w:r w:rsidRPr="006648C6">
        <w:rPr>
          <w:rFonts w:ascii="Times New Roman" w:hAnsi="Times New Roman"/>
          <w:bCs/>
          <w:sz w:val="24"/>
          <w:szCs w:val="24"/>
        </w:rPr>
        <w:t xml:space="preserve"> Закона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Отклонение заявок на участие в запросе котировок по иным основаниям не допускается.</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7"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8"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i/>
          <w:sz w:val="24"/>
          <w:szCs w:val="24"/>
        </w:rPr>
      </w:pPr>
      <w:r w:rsidRPr="006648C6">
        <w:rPr>
          <w:rFonts w:ascii="Times New Roman" w:hAnsi="Times New Roman"/>
          <w:bCs/>
          <w:i/>
          <w:sz w:val="24"/>
          <w:szCs w:val="24"/>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w:t>
      </w:r>
      <w:r w:rsidRPr="006648C6">
        <w:rPr>
          <w:rFonts w:ascii="Times New Roman" w:hAnsi="Times New Roman"/>
          <w:bCs/>
          <w:sz w:val="24"/>
          <w:szCs w:val="24"/>
        </w:rPr>
        <w:lastRenderedPageBreak/>
        <w:t>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9" w:history="1">
        <w:r w:rsidRPr="006648C6">
          <w:rPr>
            <w:rFonts w:ascii="Times New Roman" w:hAnsi="Times New Roman"/>
            <w:bCs/>
            <w:sz w:val="24"/>
            <w:szCs w:val="24"/>
          </w:rPr>
          <w:t>Закона</w:t>
        </w:r>
      </w:hyperlink>
      <w:r w:rsidRPr="006648C6">
        <w:rPr>
          <w:rFonts w:ascii="Times New Roman" w:hAnsi="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p>
    <w:p w:rsidR="00D77F14" w:rsidRPr="006648C6" w:rsidRDefault="00D77F14" w:rsidP="00D77F14">
      <w:pPr>
        <w:autoSpaceDE w:val="0"/>
        <w:autoSpaceDN w:val="0"/>
        <w:adjustRightInd w:val="0"/>
        <w:spacing w:after="0" w:line="240" w:lineRule="auto"/>
        <w:jc w:val="center"/>
        <w:outlineLvl w:val="0"/>
        <w:rPr>
          <w:rFonts w:ascii="Times New Roman" w:hAnsi="Times New Roman"/>
          <w:b/>
          <w:bCs/>
          <w:sz w:val="24"/>
          <w:szCs w:val="24"/>
        </w:rPr>
      </w:pPr>
      <w:r w:rsidRPr="006648C6">
        <w:rPr>
          <w:rFonts w:ascii="Times New Roman" w:hAnsi="Times New Roman"/>
          <w:b/>
          <w:bCs/>
          <w:sz w:val="24"/>
          <w:szCs w:val="24"/>
        </w:rPr>
        <w:t>5. Порядок создания и работы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w:t>
      </w:r>
      <w:r w:rsidR="006648C6" w:rsidRPr="006648C6">
        <w:rPr>
          <w:rFonts w:ascii="Times New Roman" w:hAnsi="Times New Roman"/>
          <w:bCs/>
          <w:sz w:val="24"/>
          <w:szCs w:val="24"/>
        </w:rPr>
        <w:t>нормативно правовым актом</w:t>
      </w:r>
      <w:r w:rsidRPr="006648C6">
        <w:rPr>
          <w:rFonts w:ascii="Times New Roman" w:hAnsi="Times New Roman"/>
          <w:bCs/>
          <w:sz w:val="24"/>
          <w:szCs w:val="24"/>
        </w:rPr>
        <w:t xml:space="preserve"> заказчика.</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77F14" w:rsidRPr="006648C6"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6648C6">
        <w:rPr>
          <w:rFonts w:ascii="Times New Roman" w:hAnsi="Times New Roman"/>
          <w:bCs/>
          <w:sz w:val="24"/>
          <w:szCs w:val="24"/>
        </w:rPr>
        <w:lastRenderedPageBreak/>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5.6. Замена члена комиссии допускается только по решению заказчика.</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5.9. Члены Единой комиссии вправе:</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5.9.2. Выступать по вопросам повестки дня на заседаниях Единой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lastRenderedPageBreak/>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5.10. Члены Единой комиссии обязаны:</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5.10.2. Принимать решения в пределах своей компетенции.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 xml:space="preserve">5.11. Решение Единой комиссии, принятое в нарушение требований </w:t>
      </w:r>
      <w:hyperlink r:id="rId20" w:history="1">
        <w:r w:rsidRPr="00D85618">
          <w:rPr>
            <w:rFonts w:ascii="Times New Roman" w:hAnsi="Times New Roman"/>
            <w:bCs/>
            <w:sz w:val="24"/>
            <w:szCs w:val="24"/>
          </w:rPr>
          <w:t>Закона</w:t>
        </w:r>
      </w:hyperlink>
      <w:r w:rsidRPr="00D85618">
        <w:rPr>
          <w:rFonts w:ascii="Times New Roman" w:hAnsi="Times New Roman"/>
          <w:bCs/>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5.12. Председатель Единой комиссии либо лицо, его замещающее:</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5.12.1. Осуществляет общее руководство работой Единой комиссии и обеспечивает выполнение настоящего Положения.</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5.12.2. Объявляет заседание правомочным или выносит решение о его переносе из-за отсутствия необходимого количества членов.</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5.12.3. Открывает и ведет заседания Единой комиссии, объявляет перерывы.</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5.12.4. В случае необходимости выносит на обсуждение Единой комиссии вопрос о привлечении к работе экспертов.</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5.12.5. Подписывает протоколы, составленные в ходе работы Единой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D77F14" w:rsidRPr="00D85618" w:rsidRDefault="00D77F14" w:rsidP="00D77F14">
      <w:pPr>
        <w:autoSpaceDE w:val="0"/>
        <w:autoSpaceDN w:val="0"/>
        <w:adjustRightInd w:val="0"/>
        <w:spacing w:after="0" w:line="240" w:lineRule="auto"/>
        <w:ind w:firstLine="540"/>
        <w:jc w:val="both"/>
        <w:rPr>
          <w:rFonts w:ascii="Times New Roman" w:hAnsi="Times New Roman"/>
          <w:bCs/>
          <w:sz w:val="24"/>
          <w:szCs w:val="24"/>
        </w:rPr>
      </w:pPr>
      <w:r w:rsidRPr="00D85618">
        <w:rPr>
          <w:rFonts w:ascii="Times New Roman" w:hAnsi="Times New Roman"/>
          <w:bCs/>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4C6C11" w:rsidRPr="00D85618" w:rsidRDefault="00D77F14" w:rsidP="00D85618">
      <w:pPr>
        <w:autoSpaceDE w:val="0"/>
        <w:autoSpaceDN w:val="0"/>
        <w:adjustRightInd w:val="0"/>
        <w:spacing w:after="0" w:line="240" w:lineRule="auto"/>
        <w:ind w:firstLine="540"/>
        <w:rPr>
          <w:rFonts w:ascii="Times New Roman" w:hAnsi="Times New Roman"/>
          <w:bCs/>
          <w:sz w:val="24"/>
          <w:szCs w:val="24"/>
        </w:rPr>
      </w:pPr>
      <w:r w:rsidRPr="00D85618">
        <w:rPr>
          <w:rFonts w:ascii="Times New Roman" w:hAnsi="Times New Roman"/>
          <w:bCs/>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w:t>
      </w:r>
      <w:r w:rsidR="00D85618" w:rsidRPr="00D85618">
        <w:rPr>
          <w:rFonts w:ascii="Times New Roman" w:hAnsi="Times New Roman"/>
          <w:bCs/>
          <w:sz w:val="24"/>
          <w:szCs w:val="24"/>
        </w:rPr>
        <w:t>ния закупок.</w:t>
      </w:r>
    </w:p>
    <w:sectPr w:rsidR="004C6C11" w:rsidRPr="00D85618" w:rsidSect="00D54296">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25"/>
    <w:rsid w:val="00056690"/>
    <w:rsid w:val="000573C6"/>
    <w:rsid w:val="00243B1D"/>
    <w:rsid w:val="00265F8E"/>
    <w:rsid w:val="003260FF"/>
    <w:rsid w:val="004C6C11"/>
    <w:rsid w:val="00527A25"/>
    <w:rsid w:val="005B5E42"/>
    <w:rsid w:val="00642BC6"/>
    <w:rsid w:val="006648C6"/>
    <w:rsid w:val="00701E10"/>
    <w:rsid w:val="007334ED"/>
    <w:rsid w:val="00930132"/>
    <w:rsid w:val="00947A26"/>
    <w:rsid w:val="00992272"/>
    <w:rsid w:val="009C0C85"/>
    <w:rsid w:val="009F283F"/>
    <w:rsid w:val="00AF4858"/>
    <w:rsid w:val="00B4382B"/>
    <w:rsid w:val="00C47867"/>
    <w:rsid w:val="00CB7B8D"/>
    <w:rsid w:val="00D54296"/>
    <w:rsid w:val="00D77F14"/>
    <w:rsid w:val="00D85618"/>
    <w:rsid w:val="00D86048"/>
    <w:rsid w:val="00DC569B"/>
    <w:rsid w:val="00E20163"/>
    <w:rsid w:val="00F5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B2A328-3589-4D10-9928-E01CF232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1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autoRedefine/>
    <w:uiPriority w:val="11"/>
    <w:qFormat/>
    <w:rsid w:val="00701E10"/>
    <w:pPr>
      <w:numPr>
        <w:ilvl w:val="1"/>
      </w:numPr>
    </w:pPr>
    <w:rPr>
      <w:rFonts w:asciiTheme="majorHAnsi" w:eastAsiaTheme="majorEastAsia" w:hAnsiTheme="majorHAnsi"/>
      <w:iCs/>
      <w:spacing w:val="15"/>
      <w:sz w:val="28"/>
      <w:szCs w:val="24"/>
    </w:rPr>
  </w:style>
  <w:style w:type="character" w:customStyle="1" w:styleId="a4">
    <w:name w:val="Подзаголовок Знак"/>
    <w:basedOn w:val="a0"/>
    <w:link w:val="a3"/>
    <w:uiPriority w:val="11"/>
    <w:locked/>
    <w:rsid w:val="00701E10"/>
    <w:rPr>
      <w:rFonts w:asciiTheme="majorHAnsi" w:eastAsiaTheme="majorEastAsia" w:hAnsiTheme="majorHAnsi" w:cs="Times New Roman"/>
      <w:iCs/>
      <w:spacing w:val="15"/>
      <w:sz w:val="24"/>
      <w:szCs w:val="24"/>
    </w:rPr>
  </w:style>
  <w:style w:type="paragraph" w:styleId="a5">
    <w:name w:val="Title"/>
    <w:basedOn w:val="a"/>
    <w:next w:val="a"/>
    <w:link w:val="a6"/>
    <w:autoRedefine/>
    <w:uiPriority w:val="10"/>
    <w:qFormat/>
    <w:rsid w:val="00701E10"/>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32"/>
      <w:szCs w:val="52"/>
    </w:rPr>
  </w:style>
  <w:style w:type="paragraph" w:customStyle="1" w:styleId="a7">
    <w:name w:val="реквизитПодпись"/>
    <w:basedOn w:val="a"/>
    <w:rsid w:val="009F283F"/>
    <w:pPr>
      <w:tabs>
        <w:tab w:val="left" w:pos="6804"/>
      </w:tabs>
      <w:spacing w:before="360" w:after="0" w:line="240" w:lineRule="auto"/>
    </w:pPr>
    <w:rPr>
      <w:rFonts w:ascii="Times New Roman" w:hAnsi="Times New Roman"/>
      <w:sz w:val="24"/>
      <w:szCs w:val="20"/>
      <w:lang w:eastAsia="ru-RU"/>
    </w:rPr>
  </w:style>
  <w:style w:type="character" w:customStyle="1" w:styleId="a6">
    <w:name w:val="Заголовок Знак"/>
    <w:basedOn w:val="a0"/>
    <w:link w:val="a5"/>
    <w:uiPriority w:val="10"/>
    <w:locked/>
    <w:rsid w:val="00701E10"/>
    <w:rPr>
      <w:rFonts w:asciiTheme="majorHAnsi" w:eastAsiaTheme="majorEastAsia" w:hAnsiTheme="majorHAnsi" w:cs="Times New Roman"/>
      <w:color w:val="17365D" w:themeColor="text2" w:themeShade="BF"/>
      <w:spacing w:val="5"/>
      <w:kern w:val="28"/>
      <w:sz w:val="52"/>
      <w:szCs w:val="52"/>
    </w:rPr>
  </w:style>
  <w:style w:type="paragraph" w:styleId="a8">
    <w:name w:val="No Spacing"/>
    <w:uiPriority w:val="1"/>
    <w:qFormat/>
    <w:rsid w:val="009F283F"/>
    <w:pPr>
      <w:spacing w:after="0" w:line="240" w:lineRule="auto"/>
    </w:pPr>
    <w:rPr>
      <w:rFonts w:cs="Times New Roman"/>
    </w:rPr>
  </w:style>
  <w:style w:type="paragraph" w:styleId="a9">
    <w:name w:val="List Paragraph"/>
    <w:basedOn w:val="a"/>
    <w:uiPriority w:val="34"/>
    <w:qFormat/>
    <w:rsid w:val="00AF4858"/>
    <w:pPr>
      <w:ind w:left="720"/>
      <w:contextualSpacing/>
    </w:pPr>
  </w:style>
  <w:style w:type="paragraph" w:customStyle="1" w:styleId="ConsPlusNormal">
    <w:name w:val="ConsPlusNormal"/>
    <w:rsid w:val="009C0C85"/>
    <w:pPr>
      <w:autoSpaceDE w:val="0"/>
      <w:autoSpaceDN w:val="0"/>
      <w:adjustRightInd w:val="0"/>
      <w:spacing w:after="0" w:line="240" w:lineRule="auto"/>
      <w:ind w:firstLine="720"/>
    </w:pPr>
    <w:rPr>
      <w:rFonts w:ascii="Arial" w:hAnsi="Arial" w:cs="Arial"/>
      <w:sz w:val="20"/>
      <w:szCs w:val="20"/>
      <w:lang w:eastAsia="ru-RU"/>
    </w:rPr>
  </w:style>
  <w:style w:type="character" w:styleId="aa">
    <w:name w:val="Hyperlink"/>
    <w:basedOn w:val="a0"/>
    <w:uiPriority w:val="99"/>
    <w:unhideWhenUsed/>
    <w:rsid w:val="009C0C8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89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474TFV6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C54D03F3E61BA041C952DA0515FE4C720CE1DBDEF65470B0BCFDFE242726984BA7F74BF38C8A474TFV8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ettings" Target="settings.xml"/><Relationship Id="rId16" Type="http://schemas.openxmlformats.org/officeDocument/2006/relationships/hyperlink" Target="consultantplus://offline/ref=9C54D03F3E61BA041C952DA0515FE4C720CE1DBDEF65470B0BCFDFE242726984BA7F74BF38C8AA74TFV9H" TargetMode="External"/><Relationship Id="rId20" Type="http://schemas.openxmlformats.org/officeDocument/2006/relationships/hyperlink" Target="consultantplus://offline/ref=9C54D03F3E61BA041C952DA0515FE4C720CE1DBDEF65470B0BCFDFE242T7V2H" TargetMode="External"/><Relationship Id="rId1" Type="http://schemas.openxmlformats.org/officeDocument/2006/relationships/styles" Target="styles.xml"/><Relationship Id="rId6" Type="http://schemas.openxmlformats.org/officeDocument/2006/relationships/hyperlink" Target="consultantplus://offline/ref=9C54D03F3E61BA041C952DA0515FE4C720CE1DBDEF65470B0BCFDFE242726984BA7F74BF38C8A474TFVA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hyperlink" Target="http://anastas.tomskinvest.ru" TargetMode="External"/><Relationship Id="rId15" Type="http://schemas.openxmlformats.org/officeDocument/2006/relationships/hyperlink" Target="consultantplus://offline/ref=9C54D03F3E61BA041C952DA0515FE4C720CE1DBDEF65470B0BCFDFE242T7V2H" TargetMode="External"/><Relationship Id="rId10" Type="http://schemas.openxmlformats.org/officeDocument/2006/relationships/hyperlink" Target="consultantplus://offline/ref=9C54D03F3E61BA041C952DA0515FE4C720CE1DBDEF65470B0BCFDFE242726984BA7F74BF38C8A07ETFVB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hyperlink" Target="consultantplus://offline/ref=6473EA1887213C46FFC2A615B598708C8D614D584CEEDD4CE10F352606o3c4H" TargetMode="External"/><Relationship Id="rId9" Type="http://schemas.openxmlformats.org/officeDocument/2006/relationships/hyperlink" Target="consultantplus://offline/ref=9C54D03F3E61BA041C952DA0515FE4C720CE1DBDEF65470B0BCFDFE242726984BA7F74BF38C8AB79TFV8H" TargetMode="External"/><Relationship Id="rId14" Type="http://schemas.openxmlformats.org/officeDocument/2006/relationships/hyperlink" Target="consultantplus://offline/ref=9C54D03F3E61BA041C952DA0515FE4C720CE1DBDEF65470B0BCFDFE242T7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7917</Words>
  <Characters>45129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Мухамедьянов Рустам</dc:creator>
  <cp:keywords/>
  <dc:description/>
  <cp:lastModifiedBy>1</cp:lastModifiedBy>
  <cp:revision>2</cp:revision>
  <cp:lastPrinted>2014-02-17T09:49:00Z</cp:lastPrinted>
  <dcterms:created xsi:type="dcterms:W3CDTF">2021-12-27T16:36:00Z</dcterms:created>
  <dcterms:modified xsi:type="dcterms:W3CDTF">2021-12-27T16:36:00Z</dcterms:modified>
</cp:coreProperties>
</file>