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6F1B8" wp14:editId="58F4018D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8673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8B1650" w:rsidRDefault="008B1650" w:rsidP="008B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C52AB" wp14:editId="3C2C38CC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F5D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B1650" w:rsidRDefault="008B1650" w:rsidP="008B16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650" w:rsidRDefault="008B1650" w:rsidP="008B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1650" w:rsidRDefault="008B1650" w:rsidP="008B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34(94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апреля 2021 г.</w:t>
      </w:r>
    </w:p>
    <w:p w:rsidR="008B1650" w:rsidRPr="00A050B2" w:rsidRDefault="008B1650" w:rsidP="008B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8B1650" w:rsidRDefault="008B1650" w:rsidP="008B1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8B1650" w:rsidRPr="00A050B2" w:rsidRDefault="008B1650" w:rsidP="008B16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8B1650" w:rsidRPr="00A849C6" w:rsidRDefault="008B1650" w:rsidP="008B16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«28» апреля 2021 г.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№ 150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отчёта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муниципального образования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2020 год».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Заслушав и обсудив информацию об исполнении бюджета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2020 год, руководствуясь статьей 264</w:t>
      </w:r>
      <w:r w:rsidRPr="00A849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кодекса РФ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отчет об исполнении бюджета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2020 год по доходам в сумме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18 574,71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по расходам в сумме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18 483,49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профицит в сумме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91,22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согласно приложений №№ 1-4 к данному решению.</w:t>
      </w:r>
    </w:p>
    <w:p w:rsidR="00A849C6" w:rsidRPr="00A849C6" w:rsidRDefault="00A849C6" w:rsidP="00A849C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 Настоящее решение подлежит опубликованию в течение 10 дней с момента его подписания в периодическом печатном издании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бюллетень».</w:t>
      </w:r>
    </w:p>
    <w:p w:rsidR="00A849C6" w:rsidRPr="00A849C6" w:rsidRDefault="00A849C6" w:rsidP="00A849C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3.  Настоящее решение вступает в силу с даты его опубликования.</w:t>
      </w: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Председатель Совета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                                   С.В.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Администрации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                                   О.Р.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"28" апреля  2021г № 150 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Отчёт                                                                                                                                                                                                                      об исполнении доходов муниципального образования "</w:t>
      </w:r>
      <w:proofErr w:type="spellStart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поселение" по кодам классификации доходов бюджета за 2020 год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6"/>
        <w:gridCol w:w="4512"/>
        <w:gridCol w:w="1134"/>
        <w:gridCol w:w="1028"/>
        <w:gridCol w:w="943"/>
      </w:tblGrid>
      <w:tr w:rsidR="00A849C6" w:rsidRPr="00A849C6" w:rsidTr="00E3135F">
        <w:trPr>
          <w:trHeight w:val="276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доходы год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исполнение</w:t>
            </w:r>
          </w:p>
        </w:tc>
      </w:tr>
      <w:tr w:rsidR="00A849C6" w:rsidRPr="00A849C6" w:rsidTr="00E3135F">
        <w:trPr>
          <w:trHeight w:val="57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849C6" w:rsidRPr="00A849C6" w:rsidTr="00E3135F">
        <w:trPr>
          <w:trHeight w:val="383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3 918,30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3 829,99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A849C6" w:rsidRPr="00A849C6" w:rsidTr="00E3135F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3 800,07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3 665,73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96,5</w:t>
            </w:r>
          </w:p>
        </w:tc>
      </w:tr>
      <w:tr w:rsidR="00A849C6" w:rsidRPr="00A849C6" w:rsidTr="00E3135F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A849C6" w:rsidRPr="00A849C6" w:rsidTr="00E3135F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1 543,50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A849C6" w:rsidRPr="00A849C6" w:rsidTr="00E3135F">
        <w:trPr>
          <w:trHeight w:val="12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711,92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</w:tr>
      <w:tr w:rsidR="00A849C6" w:rsidRPr="00A849C6" w:rsidTr="00E3135F">
        <w:trPr>
          <w:trHeight w:val="4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84,8</w:t>
            </w:r>
          </w:p>
        </w:tc>
      </w:tr>
      <w:tr w:rsidR="00A849C6" w:rsidRPr="00A849C6" w:rsidTr="00E3135F">
        <w:trPr>
          <w:trHeight w:val="15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957,74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91,9</w:t>
            </w:r>
          </w:p>
        </w:tc>
      </w:tr>
      <w:tr w:rsidR="00A849C6" w:rsidRPr="00A849C6" w:rsidTr="00E3135F">
        <w:trPr>
          <w:trHeight w:val="12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1 03 02261 01 0000 100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-145,00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-131,25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90,5</w:t>
            </w:r>
          </w:p>
        </w:tc>
      </w:tr>
      <w:tr w:rsidR="00A849C6" w:rsidRPr="00A849C6" w:rsidTr="00E3135F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A849C6" w:rsidRPr="00A849C6" w:rsidTr="00E3135F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A849C6" w:rsidRPr="00A849C6" w:rsidTr="00E3135F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A849C6" w:rsidRPr="00A849C6" w:rsidTr="00E3135F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118,23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164,26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A849C6" w:rsidRPr="00A849C6" w:rsidTr="00E3135F">
        <w:trPr>
          <w:trHeight w:val="2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9C6" w:rsidRPr="00A849C6" w:rsidTr="00E3135F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19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жил. помещений</w:t>
            </w:r>
          </w:p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A849C6" w:rsidRPr="00A849C6" w:rsidTr="00E3135F">
        <w:trPr>
          <w:trHeight w:val="5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A849C6" w:rsidRPr="00A849C6" w:rsidTr="00E3135F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1.16.02020.02.0000.140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9C6" w:rsidRPr="00A849C6" w:rsidTr="00E3135F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1.16.10031.10.0000.140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9C6" w:rsidRPr="00A849C6" w:rsidTr="00E3135F">
        <w:trPr>
          <w:trHeight w:val="3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14 749,67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14 744,73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9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2.02.35082.10.0000.150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в том числе 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5 826,87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849C6" w:rsidRPr="00A849C6" w:rsidTr="00E3135F">
        <w:trPr>
          <w:trHeight w:val="100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1 388,03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1 388,03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103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МБТ на 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75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МБТ на расселение граждан из аварийного жилья, проживающих в многоквартирном жилом доме по адресу: с. Мельниково,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53а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573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МБТ на ремонт дорог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109,77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109,77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97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МБТ на реализацию МП "Профилактика правонарушений и наркомании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района на период 2018-2020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11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МБТ на реализацию МП «Повышение обеспечения пожарной безопасности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района на период 2018-2020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87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МБТ на благоустройство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40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дорожный фонд (остатки)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318,33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318,33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rPr>
          <w:trHeight w:val="8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1 928,50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1 924,62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99,8</w:t>
            </w:r>
          </w:p>
        </w:tc>
      </w:tr>
      <w:tr w:rsidR="00A849C6" w:rsidRPr="00A849C6" w:rsidTr="00E3135F">
        <w:trPr>
          <w:trHeight w:val="4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18 667,97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18 574,72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"28" апреля 2021г № 150 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по расходам бюджета</w:t>
      </w: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образования "</w:t>
      </w:r>
      <w:proofErr w:type="spellStart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поселение"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ведомственной структуре расходов бюджета за 2020 год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40"/>
        <w:gridCol w:w="697"/>
        <w:gridCol w:w="1228"/>
        <w:gridCol w:w="617"/>
        <w:gridCol w:w="1223"/>
        <w:gridCol w:w="1081"/>
        <w:gridCol w:w="917"/>
      </w:tblGrid>
      <w:tr w:rsidR="00A849C6" w:rsidRPr="00A849C6" w:rsidTr="00E3135F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КП расходы год        </w:t>
            </w: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Фактическое исполнение      </w:t>
            </w: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исполнение</w:t>
            </w:r>
          </w:p>
        </w:tc>
      </w:tr>
      <w:tr w:rsidR="00A849C6" w:rsidRPr="00A849C6" w:rsidTr="00E3135F">
        <w:trPr>
          <w:trHeight w:val="88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18 967,84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18 483,49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97,4%</w:t>
            </w:r>
          </w:p>
        </w:tc>
      </w:tr>
      <w:tr w:rsidR="00A849C6" w:rsidRPr="00A849C6" w:rsidTr="00E3135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18 967,84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18 483,49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97,4%</w:t>
            </w:r>
          </w:p>
        </w:tc>
      </w:tr>
      <w:tr w:rsidR="00A849C6" w:rsidRPr="00A849C6" w:rsidTr="00E3135F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8 502,27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8 391,71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98,7%</w:t>
            </w:r>
          </w:p>
        </w:tc>
      </w:tr>
      <w:tr w:rsidR="00A849C6" w:rsidRPr="00A849C6" w:rsidTr="00E3135F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3 704,22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3 667,49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3 704,22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3 667,49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3 704,22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3 667,49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2 788,73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2 788,73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2 788,73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95,9%</w:t>
            </w:r>
          </w:p>
        </w:tc>
      </w:tr>
      <w:tr w:rsidR="00A849C6" w:rsidRPr="00A849C6" w:rsidTr="00E3135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95,9%</w:t>
            </w:r>
          </w:p>
        </w:tc>
      </w:tr>
      <w:tr w:rsidR="00A849C6" w:rsidRPr="00A849C6" w:rsidTr="00E313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4 109,73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4 037,90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98,3%</w:t>
            </w:r>
          </w:p>
        </w:tc>
      </w:tr>
      <w:tr w:rsidR="00A849C6" w:rsidRPr="00A849C6" w:rsidTr="00E3135F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3 831,94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3 789,90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98,9%</w:t>
            </w:r>
          </w:p>
        </w:tc>
      </w:tr>
      <w:tr w:rsidR="00A849C6" w:rsidRPr="00A849C6" w:rsidTr="00E3135F">
        <w:trPr>
          <w:trHeight w:val="51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3 831,94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3 789,90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98,9%</w:t>
            </w:r>
          </w:p>
        </w:tc>
      </w:tr>
      <w:tr w:rsidR="00A849C6" w:rsidRPr="00A849C6" w:rsidTr="00E3135F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3 090,32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3 090,32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94,2%</w:t>
            </w:r>
          </w:p>
        </w:tc>
      </w:tr>
      <w:tr w:rsidR="00A849C6" w:rsidRPr="00A849C6" w:rsidTr="00E3135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255,29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225,50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88,3%</w:t>
            </w:r>
          </w:p>
        </w:tc>
      </w:tr>
      <w:tr w:rsidR="00A849C6" w:rsidRPr="00A849C6" w:rsidTr="00E3135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88,3%</w:t>
            </w:r>
          </w:p>
        </w:tc>
      </w:tr>
      <w:tr w:rsidR="00A849C6" w:rsidRPr="00A849C6" w:rsidTr="00E3135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88,3%</w:t>
            </w:r>
          </w:p>
        </w:tc>
      </w:tr>
      <w:tr w:rsidR="00A849C6" w:rsidRPr="00A849C6" w:rsidTr="00E3135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</w:tr>
      <w:tr w:rsidR="00A849C6" w:rsidRPr="00A849C6" w:rsidTr="00E3135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192,46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162,78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84,6%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84,6%</w:t>
            </w:r>
          </w:p>
        </w:tc>
      </w:tr>
      <w:tr w:rsidR="00A849C6" w:rsidRPr="00A849C6" w:rsidTr="00E3135F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84,6%</w:t>
            </w:r>
          </w:p>
        </w:tc>
      </w:tr>
      <w:tr w:rsidR="00A849C6" w:rsidRPr="00A849C6" w:rsidTr="00E3135F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"Повышение обеспечения безопасности людей на водных объектах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на период 2018-2020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МП "Профилактика правонарушений и наркомании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на период 2018-2020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99,1%</w:t>
            </w:r>
          </w:p>
        </w:tc>
      </w:tr>
      <w:tr w:rsidR="00A849C6" w:rsidRPr="00A849C6" w:rsidTr="00E3135F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235,66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99,1%</w:t>
            </w:r>
          </w:p>
        </w:tc>
      </w:tr>
      <w:tr w:rsidR="00A849C6" w:rsidRPr="00A849C6" w:rsidTr="00E3135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94,6%</w:t>
            </w:r>
          </w:p>
        </w:tc>
      </w:tr>
      <w:tr w:rsidR="00A849C6" w:rsidRPr="00A849C6" w:rsidTr="00E3135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849C6" w:rsidRPr="00A849C6" w:rsidTr="00E3135F">
        <w:trPr>
          <w:trHeight w:val="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«Повышение обеспечения пожарной безопасности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на период 2018-2020 годов»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6 714,67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6 361,97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94,7%</w:t>
            </w:r>
          </w:p>
        </w:tc>
      </w:tr>
      <w:tr w:rsidR="00A849C6" w:rsidRPr="00A849C6" w:rsidTr="00E3135F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6 475,67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6 313,97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97,5%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0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182840910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1 775,87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1 614,17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90,9%</w:t>
            </w:r>
          </w:p>
        </w:tc>
      </w:tr>
      <w:tr w:rsidR="00A849C6" w:rsidRPr="00A849C6" w:rsidTr="00E3135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1 775,87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90,9%</w:t>
            </w:r>
          </w:p>
        </w:tc>
      </w:tr>
      <w:tr w:rsidR="00A849C6" w:rsidRPr="00A849C6" w:rsidTr="00E3135F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1 775,87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90,9%</w:t>
            </w:r>
          </w:p>
        </w:tc>
      </w:tr>
      <w:tr w:rsidR="00A849C6" w:rsidRPr="00A849C6" w:rsidTr="00E3135F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90,9%</w:t>
            </w:r>
          </w:p>
        </w:tc>
      </w:tr>
      <w:tr w:rsidR="00A849C6" w:rsidRPr="00A849C6" w:rsidTr="00E3135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1 614,17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90,9%</w:t>
            </w:r>
          </w:p>
        </w:tc>
      </w:tr>
      <w:tr w:rsidR="00A849C6" w:rsidRPr="00A849C6" w:rsidTr="00E3135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в рамках МП "Развитие автомобильных дорог общего пользования местного значения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на период 2018-2020гг." (РБ)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99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на период 2018-2020 годов"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20,1%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20,1%</w:t>
            </w:r>
          </w:p>
        </w:tc>
      </w:tr>
      <w:tr w:rsidR="00A849C6" w:rsidRPr="00A849C6" w:rsidTr="00E3135F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1 058,77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98,2%</w:t>
            </w:r>
          </w:p>
        </w:tc>
      </w:tr>
      <w:tr w:rsidR="00A849C6" w:rsidRPr="00A849C6" w:rsidTr="00E3135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57,91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96,6%</w:t>
            </w:r>
          </w:p>
        </w:tc>
      </w:tr>
      <w:tr w:rsidR="00A849C6" w:rsidRPr="00A849C6" w:rsidTr="00E3135F">
        <w:trPr>
          <w:trHeight w:val="2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96,6%</w:t>
            </w:r>
          </w:p>
        </w:tc>
      </w:tr>
      <w:tr w:rsidR="00A849C6" w:rsidRPr="00A849C6" w:rsidTr="00E3135F">
        <w:trPr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93,7%</w:t>
            </w:r>
          </w:p>
        </w:tc>
      </w:tr>
      <w:tr w:rsidR="00A849C6" w:rsidRPr="00A849C6" w:rsidTr="00E3135F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93,7%</w:t>
            </w:r>
          </w:p>
        </w:tc>
      </w:tr>
      <w:tr w:rsidR="00A849C6" w:rsidRPr="00A849C6" w:rsidTr="00E3135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93,7%</w:t>
            </w:r>
          </w:p>
        </w:tc>
      </w:tr>
      <w:tr w:rsidR="00A849C6" w:rsidRPr="00A849C6" w:rsidTr="00E3135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1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736,25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97,7%</w:t>
            </w:r>
          </w:p>
        </w:tc>
      </w:tr>
      <w:tr w:rsidR="00A849C6" w:rsidRPr="00A849C6" w:rsidTr="00E3135F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701,39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684,39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97,6%</w:t>
            </w:r>
          </w:p>
        </w:tc>
      </w:tr>
      <w:tr w:rsidR="00A849C6" w:rsidRPr="00A849C6" w:rsidTr="00E3135F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611,44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595,48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97,4%</w:t>
            </w:r>
          </w:p>
        </w:tc>
      </w:tr>
      <w:tr w:rsidR="00A849C6" w:rsidRPr="00A849C6" w:rsidTr="00E3135F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97,4%</w:t>
            </w:r>
          </w:p>
        </w:tc>
      </w:tr>
      <w:tr w:rsidR="00A849C6" w:rsidRPr="00A849C6" w:rsidTr="00E3135F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98,8%</w:t>
            </w:r>
          </w:p>
        </w:tc>
      </w:tr>
      <w:tr w:rsidR="00A849C6" w:rsidRPr="00A849C6" w:rsidTr="00E3135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98,8%</w:t>
            </w:r>
          </w:p>
        </w:tc>
      </w:tr>
      <w:tr w:rsidR="00A849C6" w:rsidRPr="00A849C6" w:rsidTr="00E3135F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98,8%</w:t>
            </w:r>
          </w:p>
        </w:tc>
      </w:tr>
      <w:tr w:rsidR="00A849C6" w:rsidRPr="00A849C6" w:rsidTr="00E3135F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"Охрана окружающей среды на 2018-2020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20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8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849C6" w:rsidRPr="00A849C6" w:rsidTr="00E3135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849C6" w:rsidRPr="00A849C6" w:rsidTr="00E3135F">
        <w:trPr>
          <w:trHeight w:val="276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Совета 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"28" апреля 2021г № 150  </w:t>
            </w:r>
          </w:p>
        </w:tc>
      </w:tr>
      <w:tr w:rsidR="00A849C6" w:rsidRPr="00A849C6" w:rsidTr="00E3135F">
        <w:trPr>
          <w:trHeight w:val="67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136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расходах  бюджета МО "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</w:t>
            </w: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по разделам и подразделам</w:t>
            </w: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классификации расходов бюджета за 2020 год</w:t>
            </w:r>
          </w:p>
        </w:tc>
      </w:tr>
    </w:tbl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00"/>
        <w:gridCol w:w="3251"/>
        <w:gridCol w:w="1749"/>
        <w:gridCol w:w="1922"/>
        <w:gridCol w:w="1291"/>
      </w:tblGrid>
      <w:tr w:rsidR="00A849C6" w:rsidRPr="00A849C6" w:rsidTr="00E3135F">
        <w:trPr>
          <w:trHeight w:val="3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 МО  "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</w:t>
            </w:r>
          </w:p>
        </w:tc>
      </w:tr>
      <w:tr w:rsidR="00A849C6" w:rsidRPr="00A849C6" w:rsidTr="00E3135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(год)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(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849C6" w:rsidRPr="00A849C6" w:rsidTr="00E3135F">
        <w:trPr>
          <w:trHeight w:val="16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8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3 704,22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3 667,49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A849C6" w:rsidRPr="00A849C6" w:rsidTr="00E3135F">
        <w:trPr>
          <w:trHeight w:val="8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49C6" w:rsidRPr="00A849C6" w:rsidTr="00E3135F">
        <w:trPr>
          <w:trHeight w:val="8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4 109,73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4 037,90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98,30</w:t>
            </w:r>
          </w:p>
        </w:tc>
      </w:tr>
      <w:tr w:rsidR="00A849C6" w:rsidRPr="00A849C6" w:rsidTr="00E3135F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8 502,27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8 391,71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98,70</w:t>
            </w:r>
          </w:p>
        </w:tc>
      </w:tr>
      <w:tr w:rsidR="00A849C6" w:rsidRPr="00A849C6" w:rsidTr="00E3135F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20"/>
            <w:bookmarkStart w:id="1" w:name="RANGE!A20:E21"/>
            <w:bookmarkEnd w:id="1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  <w:bookmarkEnd w:id="0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99,10</w:t>
            </w:r>
          </w:p>
        </w:tc>
      </w:tr>
      <w:tr w:rsidR="00A849C6" w:rsidRPr="00A849C6" w:rsidTr="00E3135F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99,10</w:t>
            </w:r>
          </w:p>
        </w:tc>
      </w:tr>
      <w:tr w:rsidR="00A849C6" w:rsidRPr="00A849C6" w:rsidTr="00E3135F">
        <w:trPr>
          <w:trHeight w:val="5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6 313,97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</w:t>
            </w:r>
          </w:p>
        </w:tc>
      </w:tr>
      <w:tr w:rsidR="00A849C6" w:rsidRPr="00A849C6" w:rsidTr="00E3135F">
        <w:trPr>
          <w:trHeight w:val="8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</w:t>
            </w:r>
          </w:p>
        </w:tc>
      </w:tr>
      <w:tr w:rsidR="00A849C6" w:rsidRPr="00A849C6" w:rsidTr="00E3135F">
        <w:trPr>
          <w:trHeight w:val="5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6 714,67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6 361,97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A849C6" w:rsidRPr="00A849C6" w:rsidTr="00E3135F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96,60</w:t>
            </w:r>
          </w:p>
        </w:tc>
      </w:tr>
      <w:tr w:rsidR="00A849C6" w:rsidRPr="00A849C6" w:rsidTr="00E3135F">
        <w:trPr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736,25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719,26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</w:tr>
      <w:tr w:rsidR="00A849C6" w:rsidRPr="00A849C6" w:rsidTr="00E3135F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1 058,77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1 039,74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98,20</w:t>
            </w:r>
          </w:p>
        </w:tc>
      </w:tr>
      <w:tr w:rsidR="00A849C6" w:rsidRPr="00A849C6" w:rsidTr="00E3135F">
        <w:trPr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924,77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8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15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rPr>
          <w:trHeight w:val="4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расходы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18 967,84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18 483,49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97,40</w:t>
            </w:r>
          </w:p>
        </w:tc>
      </w:tr>
    </w:tbl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"28" апреля 2021г № 150  </w:t>
      </w: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38" w:type="dxa"/>
        <w:tblInd w:w="-743" w:type="dxa"/>
        <w:tblLook w:val="04A0" w:firstRow="1" w:lastRow="0" w:firstColumn="1" w:lastColumn="0" w:noHBand="0" w:noVBand="1"/>
      </w:tblPr>
      <w:tblGrid>
        <w:gridCol w:w="2269"/>
        <w:gridCol w:w="283"/>
        <w:gridCol w:w="6237"/>
        <w:gridCol w:w="299"/>
        <w:gridCol w:w="550"/>
        <w:gridCol w:w="1147"/>
        <w:gridCol w:w="153"/>
      </w:tblGrid>
      <w:tr w:rsidR="00A849C6" w:rsidRPr="00A849C6" w:rsidTr="00E3135F">
        <w:trPr>
          <w:gridAfter w:val="1"/>
          <w:wAfter w:w="153" w:type="dxa"/>
          <w:trHeight w:val="16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источниках финансирования дефицита бюджета  МО "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 по кодам классификации источников финансирования дефицита бюджета за 2020год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34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A849C6" w:rsidRPr="00A849C6" w:rsidTr="00E3135F">
        <w:trPr>
          <w:gridAfter w:val="1"/>
          <w:wAfter w:w="153" w:type="dxa"/>
          <w:trHeight w:val="270"/>
        </w:trPr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исполнения районного бюджета за 2020 год сложился профицит в сумме 91,22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</w:t>
            </w:r>
          </w:p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A849C6" w:rsidRPr="00A849C6" w:rsidTr="00E3135F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(план)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(факт)</w:t>
            </w:r>
          </w:p>
        </w:tc>
      </w:tr>
      <w:tr w:rsidR="00A849C6" w:rsidRPr="00A849C6" w:rsidTr="00E3135F">
        <w:trPr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49C6" w:rsidRPr="00A849C6" w:rsidTr="00E3135F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921 0105 0000 00 0000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9C6" w:rsidRPr="00A849C6" w:rsidRDefault="00A849C6" w:rsidP="00A8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-299,87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91,22</w:t>
            </w:r>
          </w:p>
        </w:tc>
      </w:tr>
      <w:tr w:rsidR="00A849C6" w:rsidRPr="00A849C6" w:rsidTr="00E3135F">
        <w:trPr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-299,87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9C6" w:rsidRPr="00A849C6" w:rsidRDefault="00A849C6" w:rsidP="00A8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91,22</w:t>
            </w:r>
          </w:p>
        </w:tc>
      </w:tr>
    </w:tbl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Пояснительная записка</w:t>
      </w:r>
    </w:p>
    <w:p w:rsidR="00A849C6" w:rsidRPr="00A849C6" w:rsidRDefault="00A849C6" w:rsidP="00A849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бюджета муниципального образования</w:t>
      </w:r>
    </w:p>
    <w:p w:rsidR="00A849C6" w:rsidRPr="00A849C6" w:rsidRDefault="00A849C6" w:rsidP="00A849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2020 год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Доходы бюджета сельского поселения за 2020 год исполнены в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сумме 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18574</w:t>
      </w:r>
      <w:proofErr w:type="gram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,71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налоговые и неналоговые доходы –3829,98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безвозмездные поступления –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14 744,73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поступления доходов в бюджет сельского поселения: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67450" cy="32004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Динамика поступления доходов сельского поселения в 2019-2020 </w:t>
      </w: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г.г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743575" cy="32766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Доходы бюджета сельского поселения за 2020 год выполнены на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99,5 %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18 574,71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18 667,</w:t>
      </w:r>
      <w:proofErr w:type="gram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97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.руб.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49C6" w:rsidRPr="00A849C6" w:rsidRDefault="00A849C6" w:rsidP="00A849C6">
      <w:pPr>
        <w:tabs>
          <w:tab w:val="left" w:pos="9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Собственные  доходы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сельского поселения за 2020 год исполнены на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97,7%,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составляет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3 829,98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при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3 918,30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849C6" w:rsidRPr="00A849C6" w:rsidRDefault="00A849C6" w:rsidP="00A849C6">
      <w:pPr>
        <w:tabs>
          <w:tab w:val="left" w:pos="9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Доходы бюджета </w:t>
      </w:r>
      <w:proofErr w:type="spellStart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за 2020г.</w:t>
      </w:r>
    </w:p>
    <w:p w:rsidR="00A849C6" w:rsidRPr="00A849C6" w:rsidRDefault="00A849C6" w:rsidP="00A849C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843"/>
        <w:gridCol w:w="1985"/>
      </w:tblGrid>
      <w:tr w:rsidR="00A849C6" w:rsidRPr="00A849C6" w:rsidTr="00E3135F">
        <w:trPr>
          <w:trHeight w:val="338"/>
        </w:trPr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(%)</w:t>
            </w:r>
          </w:p>
        </w:tc>
      </w:tr>
      <w:tr w:rsidR="00A849C6" w:rsidRPr="00A849C6" w:rsidTr="00E3135F">
        <w:trPr>
          <w:trHeight w:val="237"/>
        </w:trPr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3 918,30</w:t>
            </w:r>
          </w:p>
        </w:tc>
        <w:tc>
          <w:tcPr>
            <w:tcW w:w="1843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3829,98</w:t>
            </w: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</w:t>
            </w:r>
          </w:p>
        </w:tc>
      </w:tr>
      <w:tr w:rsidR="00A849C6" w:rsidRPr="00A849C6" w:rsidTr="00E3135F"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3 800,07</w:t>
            </w:r>
          </w:p>
        </w:tc>
        <w:tc>
          <w:tcPr>
            <w:tcW w:w="1843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3 665,72</w:t>
            </w: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849C6" w:rsidRPr="00A849C6" w:rsidTr="00E3135F"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118,23</w:t>
            </w:r>
          </w:p>
        </w:tc>
        <w:tc>
          <w:tcPr>
            <w:tcW w:w="1843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164,26</w:t>
            </w: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A849C6" w:rsidRPr="00A849C6" w:rsidTr="00E3135F">
        <w:trPr>
          <w:trHeight w:val="688"/>
        </w:trPr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из других бюджетов</w:t>
            </w:r>
          </w:p>
        </w:tc>
        <w:tc>
          <w:tcPr>
            <w:tcW w:w="2551" w:type="dxa"/>
            <w:vAlign w:val="center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14 749,67</w:t>
            </w:r>
          </w:p>
        </w:tc>
        <w:tc>
          <w:tcPr>
            <w:tcW w:w="1843" w:type="dxa"/>
            <w:vAlign w:val="center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14 744,43</w:t>
            </w:r>
          </w:p>
        </w:tc>
        <w:tc>
          <w:tcPr>
            <w:tcW w:w="1985" w:type="dxa"/>
            <w:vAlign w:val="center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A849C6" w:rsidRPr="00A849C6" w:rsidTr="00E3135F">
        <w:tc>
          <w:tcPr>
            <w:tcW w:w="3227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18 574,7</w:t>
            </w:r>
          </w:p>
        </w:tc>
        <w:tc>
          <w:tcPr>
            <w:tcW w:w="1843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18 667,97</w:t>
            </w:r>
          </w:p>
        </w:tc>
        <w:tc>
          <w:tcPr>
            <w:tcW w:w="1985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</w:tbl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сравнению с 2019годом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общие поступления по налоговым и неналоговым доходам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сельского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уменьшились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сопоставимых показателях) на 819,45 тыс. рублей или на 21,0%, из них: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84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уменьшились поступления на 967,34 тыс. рублей, в том числе:</w:t>
      </w:r>
    </w:p>
    <w:p w:rsidR="00A849C6" w:rsidRPr="00A849C6" w:rsidRDefault="00A849C6" w:rsidP="00A84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акцизы – на 97,45 тыс. рублей или 6%; </w:t>
      </w:r>
    </w:p>
    <w:p w:rsidR="00A849C6" w:rsidRPr="00A849C6" w:rsidRDefault="00A849C6" w:rsidP="00A849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сельскохозяйственный налог – на 8,71 тыс. рублей или 48%;</w:t>
      </w:r>
    </w:p>
    <w:p w:rsidR="00A849C6" w:rsidRPr="00A849C6" w:rsidRDefault="00A849C6" w:rsidP="00A84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 на имущество физических лиц – на 31,06 тыс. рублей или 18%;</w:t>
      </w:r>
    </w:p>
    <w:p w:rsidR="00A849C6" w:rsidRPr="00A849C6" w:rsidRDefault="00A849C6" w:rsidP="00A84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  -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185,04 тыс. рублей или 47,8%;</w:t>
      </w:r>
    </w:p>
    <w:p w:rsidR="00A849C6" w:rsidRPr="00A849C6" w:rsidRDefault="00A849C6" w:rsidP="00A84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 неналоговые поступления - на 645,08 тыс. рублей, в том числе: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-в части доходов от продажи земельных участков находящихся в собственности сельских поселений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84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proofErr w:type="gramStart"/>
      <w:r w:rsidRPr="00A84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увеличились  поступления</w:t>
      </w:r>
      <w:proofErr w:type="gramEnd"/>
      <w:r w:rsidRPr="00A84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147,89 тыс. рублей, в том числе:</w:t>
      </w:r>
    </w:p>
    <w:p w:rsidR="00A849C6" w:rsidRPr="00A849C6" w:rsidRDefault="00A849C6" w:rsidP="00A84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 на доходы физических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–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147,89 тыс. рублей или 9,1%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63175658"/>
    </w:p>
    <w:bookmarkEnd w:id="2"/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безвозмездные поступления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увеличились на 1705,18 тыс. руб. или на 13,0%, за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изменения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объема и структуры прочих межбюджетных трансфертов в 2020 году.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План по безвозмездным поступлениям выполнен на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100,00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или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13 039,55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при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13 043,43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за счет недофинансирования в том числе: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по прочим межбюджетным трансфертам, передаваемым бюджетам сельских поселений на поддержание мер по обеспеченности, сбалансированности и платежеспособности бюджета сельского поселения, в части компенсации выпадающих доходов СП от аренды земли в сумме 18,45 тыс. рублей.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Основными доходными источниками формирования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сельского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являются 4 основных налога: налог на доходы физических лиц – 46,1%, акцизы по подакцизным товарам – 40,3 %, земельный налог – 5,3 %, налог на имущество  – 3,7 %. Доля указанных налогов в общей сумме налоговых и неналоговых доходов – 95,4 %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Анализ поступлений по видам налоговых и неналоговых доходов бюджета сельского поселения приведен ниже.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A849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Налоговые доходы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3 665,72 тыс. рублей при плане 3 800,07 тыс. рублей (96,5%) в том числе: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Налог на доходы физических лиц - в бюджет поселения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 1767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,46 тыс. рублей при плане 1 655,10 тыс. рублей (106,8%).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Налог на имущество физ. лиц - поступило 141,12 тыс. рублей при плане 136,54 тыс. рублей (103,4%). 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Единый сельскохозяйственный налог - поступило 12,07 тыс. рублей при плане 45,00 тыс.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рублей.(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26,8 %).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Земельный налог - в бюджет поступило 201,56 тыс.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 при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плане 258,43 тыс. рублей (78,0%).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Доходы от уплаты акцизов - поступило 1543,5 тыс. рублей при плане 1705,00 тыс. рублей (90,5%).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849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Неналоговые доходы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плане 118,23 тыс. рублей составили 164,26 тыс. рублей (138,9%), в том числе: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Прочие поступления от использования имущества - поступило 92,32 тыс. рублей, в том числе: аренда земли – поступили в сумме 8,17 тыс. рублей, аренда помещений поступило 47,23 тыс. рублей при плане 47,23 тыс. рублей (100,00%), наем жилья поступило 36,92 тыс. рублей при плане 29,00 тыс. рублей (127%),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Прочие доходы от компенсации затрат бюджетов сельских поселений– поступило 51,34 тыс. рублей при плане 42,00 тыс. рублей.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Прочие неналоговые доходы - поступило 20,6 тыс. рублей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Безвозмездные поступления от бюджета муниципального района составили 14 744,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73  тыс.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или 100,00 % от плановых назначений. Межбюджетные трансферты предоставлялись бюджету поселения в форме: 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дотаций на выравнивание бюджетной обеспеченности из районного фонда финансовой поддержки сельских поселений в сумме 7 755,30 тыс. рублей (100%);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- субвенций на осуществление полномочий по первичному воинскому учету на территориях, где отсутствуют военные комиссариаты в сумме 276,50 тыс. рублей (100%);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прочих межбюджетных трансфертов, передаваемых бюджетам поселений в сумме 5 821,93 тыс. рублей (99,9%);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Структура собственных доходов бюджета сельского поселения за 2020 год</w:t>
      </w: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0" cy="25622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43525" cy="41624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Расходы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 2020 год расходы бюджета сельского поселения исполнены в сумме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18 483.49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годовом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18 967.49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что составляет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97,4 %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годового плана.</w:t>
      </w: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Невыполнение плана по расходам сложилось в связи с переходящим </w:t>
      </w:r>
      <w:bookmarkStart w:id="3" w:name="_Hlk63155840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следующий год график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оплаты  </w:t>
      </w:r>
      <w:bookmarkEnd w:id="3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48350" cy="37909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Исполнение плана по расходам бюджета поселения от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годовых  бюджетных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назначений в 2020г. по функциональной структуре сложилось следующим образом: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«Общегосударственные вопросы» исполнены в размере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98,7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национальную оборону –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100,0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обеспечение национальной безопасности и правоохранительной деятельности –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99,1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«Национальная экономика» –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94,7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«Жилищно-коммунальное хозяйство»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98,2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63153272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«Социальная политика» – </w:t>
      </w: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100,0 %,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«Межбюджетные трансферты» –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100,0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%.</w:t>
      </w:r>
      <w:bookmarkEnd w:id="4"/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0100. Общегосударственные вопросы</w:t>
      </w: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реализацию общегосударственных вопросов за 2020 год составили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8 391,</w:t>
      </w:r>
      <w:proofErr w:type="gram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71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98,7 %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плановым назначениям.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849C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24550" cy="51435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49C6" w:rsidRPr="00A849C6" w:rsidRDefault="00A849C6" w:rsidP="00A849C6">
      <w:pPr>
        <w:spacing w:after="120" w:line="480" w:lineRule="auto"/>
        <w:ind w:left="283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состав общегосударственных расходов в 2020 году </w:t>
      </w:r>
      <w:proofErr w:type="gramStart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вошли  следующие</w:t>
      </w:r>
      <w:proofErr w:type="gramEnd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расходы:</w:t>
      </w:r>
    </w:p>
    <w:p w:rsidR="00A849C6" w:rsidRPr="00A849C6" w:rsidRDefault="00A849C6" w:rsidP="00A849C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- на обеспечение функционирования органа местного </w:t>
      </w:r>
      <w:proofErr w:type="gramStart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самоуправления  в</w:t>
      </w:r>
      <w:proofErr w:type="gramEnd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сумме </w:t>
      </w:r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4353,81</w:t>
      </w: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тыс. руб., исполнено на 99,2%;</w:t>
      </w:r>
    </w:p>
    <w:p w:rsidR="00A849C6" w:rsidRPr="00A849C6" w:rsidRDefault="00A849C6" w:rsidP="00A849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- на содержание и обслуживание сельских домов культуры в сумме 3 789,9 тыс. руб., исполнено на 98,9%, </w:t>
      </w:r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полное использование средств сложилось в связи с переходящими</w:t>
      </w: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следующий год графиком оплаты (коммунальные расходы);  </w:t>
      </w:r>
    </w:p>
    <w:p w:rsidR="00A849C6" w:rsidRPr="00A849C6" w:rsidRDefault="00A849C6" w:rsidP="00A849C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- на публикацию НПА в сумме 11.44 тыс. рублей, исполнено на 99,00%;</w:t>
      </w:r>
    </w:p>
    <w:p w:rsidR="00A849C6" w:rsidRPr="00A849C6" w:rsidRDefault="00A849C6" w:rsidP="00A849C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- на оплату Ежегодного членского взноса на осуществление деятельности Совета муниципальных образований Томской области за 2020 год в сумме 17,51 тыс. руб., </w:t>
      </w:r>
      <w:proofErr w:type="gramStart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исполнено  на</w:t>
      </w:r>
      <w:proofErr w:type="gramEnd"/>
      <w:r w:rsidRPr="00A849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100,0 %;</w:t>
      </w:r>
    </w:p>
    <w:p w:rsidR="00A849C6" w:rsidRPr="00A849C6" w:rsidRDefault="00A849C6" w:rsidP="00A849C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Фактическая численность работников органов местного самоуправления поселения на </w:t>
      </w:r>
      <w:proofErr w:type="gramStart"/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конец  2020</w:t>
      </w:r>
      <w:proofErr w:type="gramEnd"/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составила 9 ед. (при утвержденной предельной численности – 10,5 ед.), в </w:t>
      </w:r>
      <w:proofErr w:type="spellStart"/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муниципальных служащих – 4 ед.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0200. Национальная оборона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уровень поселения были переданы межбюджетные трансферты: 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субвенции на осуществление полномочий по первичному воинскому учету на территориях, где отсутствуют военные комиссариаты в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276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,50 тыс. руб., исполнено в полном объеме.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0300. Национальная безопасность и правоохранительная деятельность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на уровень поселения были переданы межбюджетные трансферты: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- на выполнение работ по созданию и содержанию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исправном состоянию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защитных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минерализированных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полос в сумме 80,00 тыс. руб., исполнено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у</w:t>
      </w: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стройство пожарного водоема в </w:t>
      </w:r>
      <w:proofErr w:type="spellStart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д.Тызырачево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сумме 100,00 тыс. руб., </w:t>
      </w:r>
      <w:bookmarkStart w:id="5" w:name="_Hlk63156599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исполнено в полном объеме;</w:t>
      </w:r>
      <w:bookmarkEnd w:id="5"/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прочие расходы по МП «Повышение обеспечения пожарной безопасности на территории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период 2018-2020 годов» (расходы на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Извещатель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пожарный дымовой,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 охранно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-пожарной сигнализации и установку сирен оповещения)  в сумме 17,00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исполнено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Так же в состав расходов </w:t>
      </w:r>
      <w:proofErr w:type="gramStart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 национальную</w:t>
      </w:r>
      <w:proofErr w:type="gramEnd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безопасность и правоохранительную деятельность в 2020 году вошли расходы на ремонт, приобретение запасных частей и дизельного топлива для пожарного автомобиля в сумме 36,6 тыс. руб.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0400.Национальная экономика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63172206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раздел объединяет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 на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общеэкономических вопросов по землеустройству и дорожному хозяйству.</w:t>
      </w:r>
    </w:p>
    <w:bookmarkEnd w:id="6"/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уровень бюджета поселения по землеустройству были переданы: 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прочие межбюджетные трансферты на проведение кадастровых работ по подготовке карт границ (планов) населенных пунктов в сумме 229,00 тыс. руб., исполнены частично, межбюджетные трансферты были возвращены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районному  ГРБС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сумме 191,0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руб. (срок выполнения работ </w:t>
      </w:r>
      <w:r w:rsidRPr="00A849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31.12.2021, ассигнования возвращены в бюджет поселения в 2020 г в соответствии с утвержденным порядком);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Также в состав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  по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мероприятиям землеустройству и землепользованию в 2020 году вошли расходы на выполнение кадастровых работ в сумме 10,00 тыс. руб.</w:t>
      </w: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уровень бюджета поселения по дорожному хозяйству были переданы: 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прочие межбюджетные трансферты в части субсидии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в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4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 455,306 тыс. рублей, исполнены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прочие межбюджетные трансферты общего характера на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 на 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на территории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период 2018-2020гг." (РБ) в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234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,49 </w:t>
      </w:r>
      <w:bookmarkStart w:id="7" w:name="_Hlk63157565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исполнены в полном объеме;</w:t>
      </w:r>
    </w:p>
    <w:bookmarkEnd w:id="7"/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прочие межбюджетные трансферты общего характера по Муниципальная программа "Повышение безопасности дорожного движения на территории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период 2018-2020 годов" в сумме 10,00 тыс. рублей, исполнены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2020 году на дорожную деятельность из бюджета поселения (</w:t>
      </w:r>
      <w:r w:rsidRPr="00A849C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за счет акцизов и других источников собственных доходов </w:t>
      </w:r>
      <w:proofErr w:type="gramStart"/>
      <w:r w:rsidRPr="00A849C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поселения</w:t>
      </w: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 израсходовано</w:t>
      </w:r>
      <w:proofErr w:type="gramEnd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1 614,18 </w:t>
      </w:r>
      <w:proofErr w:type="spellStart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544"/>
        <w:gridCol w:w="1268"/>
      </w:tblGrid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Сумма  </w:t>
            </w:r>
          </w:p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276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1 270,5</w:t>
            </w:r>
          </w:p>
        </w:tc>
      </w:tr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Оказание услуг по осуществлению диагностики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автомоильной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дороги</w:t>
            </w:r>
          </w:p>
        </w:tc>
        <w:tc>
          <w:tcPr>
            <w:tcW w:w="1276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10,00</w:t>
            </w:r>
          </w:p>
        </w:tc>
      </w:tr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Проверка достоверности определения сметной стоимости </w:t>
            </w:r>
          </w:p>
        </w:tc>
        <w:tc>
          <w:tcPr>
            <w:tcW w:w="1276" w:type="dxa"/>
            <w:vAlign w:val="center"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2,16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51,4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849C6" w:rsidRPr="00A849C6" w:rsidTr="00E3135F">
        <w:tc>
          <w:tcPr>
            <w:tcW w:w="53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4" w:type="dxa"/>
          </w:tcPr>
          <w:p w:rsidR="00A849C6" w:rsidRPr="00A849C6" w:rsidRDefault="00A849C6" w:rsidP="00A8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1276" w:type="dxa"/>
            <w:vAlign w:val="center"/>
          </w:tcPr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282,3</w:t>
            </w:r>
          </w:p>
          <w:p w:rsidR="00A849C6" w:rsidRPr="00A849C6" w:rsidRDefault="00A849C6" w:rsidP="00A8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267325" cy="41719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0500. Жилищно-коммунальное хозяйство </w:t>
      </w: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2020 году на решение вопросов ЖКХ из бюджета района бюджету поселения были переданы: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 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170,01 тыс. руб., исполнено в полном объеме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Hlk63159443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МБТ на реализацию МП "Развитие коммунальной инфраструктуры муниципального образования "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район" на 2018-2020 годы" в сумме 92,60 тыс. руб., исполнены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Hlk63159541"/>
      <w:bookmarkEnd w:id="8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МТБ на приобретение запчастей к трактору МТЗ-80 и шлифовку вала коленчатого" в сумме 19,86 тыс. руб., исполнены в полном объеме;</w:t>
      </w:r>
    </w:p>
    <w:bookmarkEnd w:id="9"/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МТБ на реализацию Муниципальной программы "Охрана окружающей среды на 2018-2020 годы" в сумме 15,00 тыс. руб., исполнены в полном объеме;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При этом на жилищно-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коммунальное  хозяйство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израсходовано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1039,74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при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1058,77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что составляет 98,2%, в том числе:</w:t>
      </w: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жилищное хозяйство израсходовано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57,91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при плане 59,94 тыс. руб. что составляет 96,6 % от плана;</w:t>
      </w: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коммунальное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хозяйство израсходовано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262,58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., исполнено на 100,0 %;</w:t>
      </w: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на благоустройство израсходовано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719,25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при плане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736,25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., исполнено на 97,7 %;</w:t>
      </w: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035" w:dyaOrig="4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1.5pt;height:238.5pt" o:ole="">
            <v:imagedata r:id="rId12" o:title=""/>
          </v:shape>
          <o:OLEObject Type="Embed" ProgID="MSGraph.Chart.8" ShapeID="_x0000_i1032" DrawAspect="Content" ObjectID="_1684831133" r:id="rId13">
            <o:FieldCodes>\s</o:FieldCodes>
          </o:OLEObject>
        </w:objec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расходов на ЖКХ:</w:t>
      </w:r>
    </w:p>
    <w:p w:rsidR="00A849C6" w:rsidRPr="00A849C6" w:rsidRDefault="00A849C6" w:rsidP="00A849C6">
      <w:pPr>
        <w:tabs>
          <w:tab w:val="left" w:pos="7980"/>
          <w:tab w:val="right" w:pos="9921"/>
        </w:tabs>
        <w:spacing w:after="120" w:line="240" w:lineRule="auto"/>
        <w:ind w:left="283" w:firstLine="7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9"/>
        <w:gridCol w:w="1559"/>
        <w:gridCol w:w="1701"/>
      </w:tblGrid>
      <w:tr w:rsidR="00A849C6" w:rsidRPr="00A849C6" w:rsidTr="00E3135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739" w:type="dxa"/>
            <w:vMerge w:val="restart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Консолидированный</w:t>
            </w: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9" w:type="dxa"/>
            <w:vMerge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shd w:val="pct5" w:color="auto" w:fill="auto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pct5" w:color="auto" w:fill="auto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701" w:type="dxa"/>
            <w:shd w:val="pct5" w:color="auto" w:fill="auto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57,9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ежемесячных взносов в Региональный фонд капитального ремонта многоквартирных домов Томской области (</w:t>
            </w: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муниципальный жилой фонд для детей сирот)</w:t>
            </w:r>
          </w:p>
        </w:tc>
        <w:tc>
          <w:tcPr>
            <w:tcW w:w="155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проектно-сметной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демонтажу здания :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с.Мельниково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53а (МБ)</w:t>
            </w:r>
          </w:p>
        </w:tc>
        <w:tc>
          <w:tcPr>
            <w:tcW w:w="155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Теплоснабжение по квартирам </w:t>
            </w:r>
          </w:p>
        </w:tc>
        <w:tc>
          <w:tcPr>
            <w:tcW w:w="155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6,0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1701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262,58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котельной, Замен дым трубы</w:t>
            </w:r>
          </w:p>
        </w:tc>
        <w:tc>
          <w:tcPr>
            <w:tcW w:w="155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739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701,39</w:t>
            </w:r>
          </w:p>
        </w:tc>
        <w:tc>
          <w:tcPr>
            <w:tcW w:w="1701" w:type="dxa"/>
            <w:shd w:val="clear" w:color="auto" w:fill="D9D9D9"/>
          </w:tcPr>
          <w:p w:rsidR="00A849C6" w:rsidRPr="00A849C6" w:rsidRDefault="00A849C6" w:rsidP="00A849C6">
            <w:pPr>
              <w:tabs>
                <w:tab w:val="left" w:pos="2563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684,39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-Уличное освещение, </w:t>
            </w: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611,44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595,48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ламп и комплектующих к ним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электроэнергии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284,3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Прочие мероприятия по благоустройству, </w:t>
            </w:r>
            <w:r w:rsidRPr="00A849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88,91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трактора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</w:tr>
      <w:tr w:rsidR="00A849C6" w:rsidRPr="00A849C6" w:rsidTr="00E3135F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строительных, хозяйственных товаров, </w:t>
            </w:r>
            <w:proofErr w:type="spellStart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</w:t>
            </w:r>
            <w:proofErr w:type="spellEnd"/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топлива и оплата страховой премии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9C6" w:rsidRPr="00A849C6" w:rsidRDefault="00A849C6" w:rsidP="00A849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</w:tr>
    </w:tbl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1000. Социальная политика</w:t>
      </w: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раздел объединяет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 по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Социальному обеспечение населения и Охраны семьи и детства </w:t>
      </w:r>
    </w:p>
    <w:p w:rsidR="00A849C6" w:rsidRPr="00A849C6" w:rsidRDefault="00A849C6" w:rsidP="00A849C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на уровень поселения были переданы межбюджетные трансферты: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-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в сумме 33,7  тыс. руб., исполнено в полном объеме;</w:t>
      </w:r>
    </w:p>
    <w:p w:rsidR="00A849C6" w:rsidRPr="00A849C6" w:rsidRDefault="00A849C6" w:rsidP="00A849C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891,00 тыс. руб., исполнено в полном объеме;</w:t>
      </w: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1400.  Межбюджетные трансферты</w:t>
      </w: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Межбюджетные трансферты бюджету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на финансовое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 части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переданных полномочий за 2020 год сложились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958"/>
      </w:tblGrid>
      <w:tr w:rsidR="00A849C6" w:rsidRPr="00A849C6" w:rsidTr="00E3135F">
        <w:tc>
          <w:tcPr>
            <w:tcW w:w="521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 перечисления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48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8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120" w:line="48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849C6" w:rsidRPr="00A849C6" w:rsidTr="00E3135F">
        <w:tc>
          <w:tcPr>
            <w:tcW w:w="521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58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c>
          <w:tcPr>
            <w:tcW w:w="521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1249,80</w:t>
            </w:r>
          </w:p>
        </w:tc>
        <w:tc>
          <w:tcPr>
            <w:tcW w:w="958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49C6" w:rsidRPr="00A849C6" w:rsidTr="00E3135F">
        <w:tc>
          <w:tcPr>
            <w:tcW w:w="521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1255,20</w:t>
            </w:r>
          </w:p>
        </w:tc>
        <w:tc>
          <w:tcPr>
            <w:tcW w:w="1701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1255,20</w:t>
            </w:r>
          </w:p>
        </w:tc>
        <w:tc>
          <w:tcPr>
            <w:tcW w:w="958" w:type="dxa"/>
          </w:tcPr>
          <w:p w:rsidR="00A849C6" w:rsidRPr="00A849C6" w:rsidRDefault="00A849C6" w:rsidP="00A849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Обслуживание муниципального долга и сбалансированность бюджета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начало 2020 года муниципальный долг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составлял 0,0</w:t>
      </w: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849C6" w:rsidRPr="00A849C6" w:rsidRDefault="00A849C6" w:rsidP="00A849C6">
      <w:pPr>
        <w:keepNext/>
        <w:tabs>
          <w:tab w:val="left" w:pos="345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2020 году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 кредитов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из других бюджетов бюджетной системы, запланировано не было. Так как в 2020 году муниципальное образование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Объем муниципального долга по состоянию на 01.01.2021г. составляет 0,0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Предельный объем </w:t>
      </w:r>
      <w:proofErr w:type="gram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дефицита  бюджета</w:t>
      </w:r>
      <w:proofErr w:type="gram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был утвержден в сумме  299,87  </w:t>
      </w:r>
      <w:proofErr w:type="spellStart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в бюджете поселения сложился профицит в сумме 91,22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9C6" w:rsidRPr="00A050B2" w:rsidRDefault="00A849C6" w:rsidP="00A849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A849C6" w:rsidRPr="00A849C6" w:rsidRDefault="00A849C6" w:rsidP="00A849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«28» апреля 2021 г.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151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назначении и проведении публичных слушаний </w:t>
      </w:r>
    </w:p>
    <w:p w:rsidR="00A849C6" w:rsidRPr="00A849C6" w:rsidRDefault="00A849C6" w:rsidP="00A849C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 внесении изменений 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утверждённые решением Совета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</w:t>
      </w:r>
    </w:p>
    <w:p w:rsidR="00A849C6" w:rsidRPr="00A849C6" w:rsidRDefault="00A849C6" w:rsidP="00A849C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Приказа Министерства экономического развития РФ от 01.09.2014г. № 540 «Об утверждении классификатора видов разрешенного использования земельных участков», Уставом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проведение публичных слушаний о внесении изменений 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утверждённые решением Совета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50.</w:t>
      </w:r>
    </w:p>
    <w:p w:rsidR="00A849C6" w:rsidRPr="00A849C6" w:rsidRDefault="00A849C6" w:rsidP="00A849C6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организатором по проведению публичных слушаний о внесении изменений 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Главу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Чаптарову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Ольгу Романовну.</w:t>
      </w:r>
    </w:p>
    <w:p w:rsidR="00A849C6" w:rsidRPr="00A849C6" w:rsidRDefault="00A849C6" w:rsidP="00A849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Организатору публичных слушаний организовать и провести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 мая 2021 года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14 ч. 00 мин., по адресу: </w:t>
      </w:r>
      <w:r w:rsidRPr="00A849C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849C6">
        <w:rPr>
          <w:rFonts w:ascii="Times New Roman" w:hAnsi="Times New Roman" w:cs="Times New Roman"/>
          <w:sz w:val="20"/>
          <w:szCs w:val="20"/>
        </w:rPr>
        <w:t>Анастасьевка</w:t>
      </w:r>
      <w:proofErr w:type="spellEnd"/>
      <w:r w:rsidRPr="00A849C6">
        <w:rPr>
          <w:rFonts w:ascii="Times New Roman" w:hAnsi="Times New Roman" w:cs="Times New Roman"/>
          <w:sz w:val="20"/>
          <w:szCs w:val="20"/>
        </w:rPr>
        <w:t xml:space="preserve">, пер. Школьный, 2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о внесении изменений 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</w:t>
      </w:r>
    </w:p>
    <w:p w:rsidR="00A849C6" w:rsidRPr="00A849C6" w:rsidRDefault="00A849C6" w:rsidP="00A849C6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4. С даты опубликования настоящего решения все замечания и предложения о внесении изменений 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принимаются Администрацией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адресу: Томская область,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пер. Школьный, д. 2, в срок до </w:t>
      </w: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мая 2021 года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(включительно).</w:t>
      </w:r>
    </w:p>
    <w:p w:rsidR="00A849C6" w:rsidRPr="00A849C6" w:rsidRDefault="00A849C6" w:rsidP="00A849C6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Опубликовать настоящее решение в газете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вестник», в периодическом печатном издании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</w:t>
      </w:r>
      <w:r w:rsidRPr="00A849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информационно-телекоммуникационной сети «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Интернет» (</w:t>
      </w:r>
      <w:hyperlink r:id="rId14" w:history="1">
        <w:r w:rsidRPr="00A849C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http:// </w:t>
        </w:r>
        <w:hyperlink r:id="rId15" w:history="1">
          <w:r w:rsidRPr="00A849C6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>www.anastas.tomskinvest.ru</w:t>
          </w:r>
        </w:hyperlink>
      </w:hyperlink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</w:t>
      </w:r>
    </w:p>
    <w:p w:rsidR="00A849C6" w:rsidRPr="00A849C6" w:rsidRDefault="00A849C6" w:rsidP="00A84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С.В.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A849C6" w:rsidRPr="00A849C6" w:rsidRDefault="00A849C6" w:rsidP="00A84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A849C6" w:rsidRPr="00A849C6" w:rsidRDefault="00A849C6" w:rsidP="00A84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О.Р.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РЕШЕНИЕ                  проект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 2021г 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___</w:t>
      </w:r>
    </w:p>
    <w:p w:rsidR="00A849C6" w:rsidRPr="00A849C6" w:rsidRDefault="00A849C6" w:rsidP="00A849C6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849C6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849C6" w:rsidRPr="00A849C6" w:rsidRDefault="00A849C6" w:rsidP="00A849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</w:p>
    <w:p w:rsidR="00A849C6" w:rsidRPr="00A849C6" w:rsidRDefault="00A849C6" w:rsidP="00A849C6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утверждённые решением Совета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</w:t>
      </w:r>
    </w:p>
    <w:p w:rsidR="00A849C6" w:rsidRPr="00A849C6" w:rsidRDefault="00A849C6" w:rsidP="00A849C6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C6" w:rsidRPr="00A849C6" w:rsidRDefault="00A849C6" w:rsidP="00A8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</w:t>
      </w:r>
      <w:hyperlink r:id="rId16" w:history="1">
        <w:r w:rsidRPr="00A849C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32</w:t>
        </w:r>
      </w:hyperlink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раздела 5 «Правил землепользования и </w:t>
      </w:r>
      <w:r w:rsidRPr="00A84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застройки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утвержденных решением Совета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 и Приказа Министерства экономического развития РФ от 01.09.2014г. № 540 «Об утверждении классификатора видов разрешенного использования земельных участков», и с учетом результатов публичных слушаний,</w:t>
      </w:r>
    </w:p>
    <w:p w:rsidR="00A849C6" w:rsidRPr="00A849C6" w:rsidRDefault="00A849C6" w:rsidP="00A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 </w:t>
      </w:r>
      <w:r w:rsidRPr="00A849C6">
        <w:rPr>
          <w:rFonts w:ascii="Times New Roman" w:hAnsi="Times New Roman" w:cs="Times New Roman"/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A849C6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A849C6">
        <w:rPr>
          <w:rFonts w:ascii="Times New Roman" w:hAnsi="Times New Roman" w:cs="Times New Roman"/>
          <w:sz w:val="20"/>
          <w:szCs w:val="20"/>
        </w:rPr>
        <w:t xml:space="preserve"> сельского поселения утвердить следующие изменения:</w:t>
      </w:r>
    </w:p>
    <w:p w:rsidR="00A849C6" w:rsidRPr="00A849C6" w:rsidRDefault="00A849C6" w:rsidP="00A84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49C6" w:rsidRPr="00A849C6" w:rsidRDefault="00A849C6" w:rsidP="00A849C6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>В таблице «Основные виды разрешенного использования», Ж1- Зона застройки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индивидуальными жилыми домами, Статье 8.3 «Градостроительные регламенты» – жилая зона, </w:t>
      </w:r>
    </w:p>
    <w:p w:rsidR="00A849C6" w:rsidRPr="00A849C6" w:rsidRDefault="00A849C6" w:rsidP="00A849C6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849C6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849C6" w:rsidRPr="00A849C6" w:rsidRDefault="00A849C6" w:rsidP="00A849C6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t xml:space="preserve"> 1.2. В таблице «Основные виды разрешенного использования», </w:t>
      </w:r>
      <w:r w:rsidRPr="00A849C6">
        <w:rPr>
          <w:rFonts w:ascii="Times New Roman" w:hAnsi="Times New Roman" w:cs="Times New Roman"/>
          <w:sz w:val="20"/>
          <w:szCs w:val="20"/>
        </w:rPr>
        <w:t>Т- Зона транспортной инфраструктуры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A849C6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A849C6">
        <w:rPr>
          <w:rFonts w:ascii="Times New Roman" w:hAnsi="Times New Roman" w:cs="Times New Roman"/>
          <w:sz w:val="20"/>
          <w:szCs w:val="20"/>
        </w:rPr>
        <w:t>:</w:t>
      </w:r>
    </w:p>
    <w:p w:rsidR="00A849C6" w:rsidRPr="00A849C6" w:rsidRDefault="00A849C6" w:rsidP="00A849C6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849C6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849C6" w:rsidRPr="00A849C6" w:rsidRDefault="00A849C6" w:rsidP="00A849C6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t xml:space="preserve"> 1.3. В таблице «Основные виды разрешенного использования», </w:t>
      </w:r>
      <w:r w:rsidRPr="00A849C6">
        <w:rPr>
          <w:rFonts w:ascii="Times New Roman" w:hAnsi="Times New Roman" w:cs="Times New Roman"/>
          <w:sz w:val="20"/>
          <w:szCs w:val="20"/>
        </w:rPr>
        <w:t>Т1 - Зона транспортной инфраструктуры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A849C6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A849C6">
        <w:rPr>
          <w:rFonts w:ascii="Times New Roman" w:hAnsi="Times New Roman" w:cs="Times New Roman"/>
          <w:sz w:val="20"/>
          <w:szCs w:val="20"/>
        </w:rPr>
        <w:t>:</w:t>
      </w:r>
    </w:p>
    <w:p w:rsidR="00A849C6" w:rsidRPr="00A849C6" w:rsidRDefault="00A849C6" w:rsidP="00A849C6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849C6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849C6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849C6" w:rsidRPr="00A849C6" w:rsidRDefault="00A849C6" w:rsidP="00A849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Обнародовать настоящее решение в установленном Уставом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 (</w:t>
      </w:r>
      <w:r w:rsidRPr="00A84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84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84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9C6">
        <w:rPr>
          <w:rFonts w:ascii="Times New Roman" w:hAnsi="Times New Roman" w:cs="Times New Roman"/>
          <w:sz w:val="20"/>
          <w:szCs w:val="20"/>
        </w:rPr>
        <w:t xml:space="preserve">         3.   Настоящее решение вступает в силу с даты его официального обнародования.</w:t>
      </w:r>
    </w:p>
    <w:p w:rsidR="00A849C6" w:rsidRPr="00A849C6" w:rsidRDefault="00A849C6" w:rsidP="00A84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9C6">
        <w:rPr>
          <w:rFonts w:ascii="Times New Roman" w:hAnsi="Times New Roman" w:cs="Times New Roman"/>
          <w:sz w:val="20"/>
          <w:szCs w:val="20"/>
        </w:rPr>
        <w:t xml:space="preserve">         4. Контроль исполнения настоящего решения возложить на главу </w:t>
      </w:r>
      <w:proofErr w:type="spellStart"/>
      <w:r w:rsidRPr="00A849C6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A849C6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A849C6" w:rsidRPr="00A849C6" w:rsidRDefault="00A849C6" w:rsidP="00A84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0"/>
    <w:p w:rsidR="00CC2B74" w:rsidRPr="00A849C6" w:rsidRDefault="00CC2B74" w:rsidP="00A849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C2B74" w:rsidRPr="00A8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211BFE"/>
    <w:multiLevelType w:val="multilevel"/>
    <w:tmpl w:val="06425E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2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50"/>
    <w:rsid w:val="008B1650"/>
    <w:rsid w:val="00A849C6"/>
    <w:rsid w:val="00C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1132"/>
  <w15:chartTrackingRefBased/>
  <w15:docId w15:val="{E5F43D5D-CC25-4B87-9A60-720531D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5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849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9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9C6"/>
    <w:pPr>
      <w:keepNext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A849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A849C6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9C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49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49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849C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849C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A849C6"/>
  </w:style>
  <w:style w:type="paragraph" w:styleId="a3">
    <w:name w:val="Balloon Text"/>
    <w:basedOn w:val="a"/>
    <w:link w:val="a4"/>
    <w:semiHidden/>
    <w:rsid w:val="00A849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84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49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849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4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rsid w:val="00A8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A8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A849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A8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849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84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Документ"/>
    <w:basedOn w:val="a"/>
    <w:rsid w:val="00A849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A849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basedOn w:val="a"/>
    <w:next w:val="af0"/>
    <w:link w:val="af1"/>
    <w:qFormat/>
    <w:rsid w:val="00A849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rsid w:val="00A849C6"/>
    <w:rPr>
      <w:b/>
      <w:bCs/>
      <w:sz w:val="28"/>
      <w:szCs w:val="24"/>
    </w:rPr>
  </w:style>
  <w:style w:type="paragraph" w:customStyle="1" w:styleId="mystyle">
    <w:name w:val="mystyle"/>
    <w:basedOn w:val="a"/>
    <w:rsid w:val="00A849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2">
    <w:name w:val="Style2"/>
    <w:basedOn w:val="a"/>
    <w:rsid w:val="00A84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849C6"/>
    <w:rPr>
      <w:rFonts w:ascii="Times New Roman" w:hAnsi="Times New Roman" w:cs="Times New Roman"/>
      <w:sz w:val="26"/>
      <w:szCs w:val="26"/>
    </w:rPr>
  </w:style>
  <w:style w:type="paragraph" w:customStyle="1" w:styleId="xl51">
    <w:name w:val="xl51"/>
    <w:basedOn w:val="a"/>
    <w:rsid w:val="00A849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49C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849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3">
    <w:name w:val="Body Text 3"/>
    <w:basedOn w:val="a"/>
    <w:link w:val="34"/>
    <w:rsid w:val="00A849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84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A84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A849C6"/>
  </w:style>
  <w:style w:type="paragraph" w:styleId="af5">
    <w:name w:val="header"/>
    <w:basedOn w:val="a"/>
    <w:link w:val="af6"/>
    <w:rsid w:val="00A84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84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A849C6"/>
    <w:rPr>
      <w:b/>
      <w:bCs/>
    </w:rPr>
  </w:style>
  <w:style w:type="paragraph" w:styleId="af0">
    <w:name w:val="Title"/>
    <w:basedOn w:val="a"/>
    <w:next w:val="a"/>
    <w:link w:val="af8"/>
    <w:uiPriority w:val="10"/>
    <w:qFormat/>
    <w:rsid w:val="00A84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0"/>
    <w:uiPriority w:val="10"/>
    <w:rsid w:val="00A849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AC94FADD2E961E191B305ACAE848141DF604B6608863F1F7C410F9CA218A4791732687BFCD7784s6z0B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hyperlink" Target="http://www.anastas.tomskinvest.ru" TargetMode="Externa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://___________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 рублей</a:t>
            </a:r>
          </a:p>
        </c:rich>
      </c:tx>
      <c:layout>
        <c:manualLayout>
          <c:xMode val="edge"/>
          <c:yMode val="edge"/>
          <c:x val="0.88580246913580252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3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703703703703703"/>
          <c:y val="0.17791411042944785"/>
          <c:w val="0.46296296296296297"/>
          <c:h val="0.6349693251533742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34A-43E3-BB8E-82C11B9BC06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34A-43E3-BB8E-82C11B9BC06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34A-43E3-BB8E-82C11B9BC06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налоговые поступления
3665,7 тыс
 19,74 % сех поступлений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A-43E3-BB8E-82C11B9BC060}"/>
                </c:ext>
              </c:extLst>
            </c:dLbl>
            <c:dLbl>
              <c:idx val="1"/>
              <c:layout>
                <c:manualLayout>
                  <c:x val="2.642706895680591E-2"/>
                  <c:y val="0.16061152056913136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Неналоговые поступления:
164,3 тыс рублей или   0,88% всех поступлений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4A-43E3-BB8E-82C11B9BC060}"/>
                </c:ext>
              </c:extLst>
            </c:dLbl>
            <c:dLbl>
              <c:idx val="2"/>
              <c:layout>
                <c:manualLayout>
                  <c:x val="-0.16507830581461008"/>
                  <c:y val="4.1284237476451047E-3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безвозмездные поступления:
  14 744,73 тыс. руб. или  79,38
% всех поступлений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4A-43E3-BB8E-82C11B9BC060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безвозмездные</c:v>
                </c:pt>
              </c:strCache>
            </c:strRef>
          </c:cat>
          <c:val>
            <c:numRef>
              <c:f>Sheet1!$B$2:$D$2</c:f>
              <c:numCache>
                <c:formatCode>#\ ##0.0</c:formatCode>
                <c:ptCount val="3"/>
                <c:pt idx="0">
                  <c:v>3665.72</c:v>
                </c:pt>
                <c:pt idx="1">
                  <c:v>164.26</c:v>
                </c:pt>
                <c:pt idx="2">
                  <c:v>14744.73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4A-43E3-BB8E-82C11B9BC060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тыс.рублей</a:t>
            </a:r>
          </a:p>
        </c:rich>
      </c:tx>
      <c:layout>
        <c:manualLayout>
          <c:xMode val="edge"/>
          <c:yMode val="edge"/>
          <c:x val="0.8296795952782462"/>
          <c:y val="2.095808383233532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7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922428330522766E-2"/>
          <c:y val="0.12874251497005987"/>
          <c:w val="0.82293423271500843"/>
          <c:h val="0.72155688622754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727457227134488E-2"/>
                  <c:y val="-4.9828135342572466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BD-4DF0-A157-62DEA38C3440}"/>
                </c:ext>
              </c:extLst>
            </c:dLbl>
            <c:dLbl>
              <c:idx val="1"/>
              <c:layout>
                <c:manualLayout>
                  <c:x val="3.792440000355557E-2"/>
                  <c:y val="-4.2481250646482116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BD-4DF0-A157-62DEA38C3440}"/>
                </c:ext>
              </c:extLst>
            </c:dLbl>
            <c:dLbl>
              <c:idx val="2"/>
              <c:layout>
                <c:manualLayout>
                  <c:x val="-8.8029130049480764E-2"/>
                  <c:y val="-1.904916042297386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BD-4DF0-A157-62DEA38C3440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#\ ##0.0</c:formatCode>
                <c:ptCount val="3"/>
                <c:pt idx="0">
                  <c:v>3665.7</c:v>
                </c:pt>
                <c:pt idx="1">
                  <c:v>164.3</c:v>
                </c:pt>
                <c:pt idx="2">
                  <c:v>14744.73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BD-4DF0-A157-62DEA38C34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3834692506581858E-2"/>
                  <c:y val="-3.6898769755855487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BD-4DF0-A157-62DEA38C3440}"/>
                </c:ext>
              </c:extLst>
            </c:dLbl>
            <c:dLbl>
              <c:idx val="1"/>
              <c:layout>
                <c:manualLayout>
                  <c:x val="6.491359143814629E-2"/>
                  <c:y val="-3.7767601584964061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BD-4DF0-A157-62DEA38C3440}"/>
                </c:ext>
              </c:extLst>
            </c:dLbl>
            <c:dLbl>
              <c:idx val="2"/>
              <c:layout>
                <c:manualLayout>
                  <c:x val="7.049463136824663E-2"/>
                  <c:y val="-4.7993390622161652E-2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BD-4DF0-A157-62DEA38C3440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Sheet1!$B$3:$D$3</c:f>
              <c:numCache>
                <c:formatCode>#\ ##0.0</c:formatCode>
                <c:ptCount val="3"/>
                <c:pt idx="0">
                  <c:v>3840.1</c:v>
                </c:pt>
                <c:pt idx="1">
                  <c:v>809.3</c:v>
                </c:pt>
                <c:pt idx="2">
                  <c:v>13039.6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6BD-4DF0-A157-62DEA38C3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980208"/>
        <c:axId val="1"/>
        <c:axId val="0"/>
      </c:bar3DChart>
      <c:catAx>
        <c:axId val="21198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one"/>
        <c:spPr>
          <a:ln w="6350">
            <a:noFill/>
          </a:ln>
        </c:spPr>
        <c:crossAx val="211980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532883642495785"/>
          <c:y val="0.4940119760479042"/>
          <c:w val="0.10792580101180438"/>
          <c:h val="0.11676646706586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4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96610169491525E-2"/>
          <c:y val="3.8610038610038609E-2"/>
          <c:w val="0.80338983050847457"/>
          <c:h val="0.830115830115830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3043373815561159E-3"/>
                  <c:y val="-2.6572607792055735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BC-461B-B18C-7C94A46BE744}"/>
                </c:ext>
              </c:extLst>
            </c:dLbl>
            <c:dLbl>
              <c:idx val="1"/>
              <c:layout>
                <c:manualLayout>
                  <c:x val="2.1361344662425674E-2"/>
                  <c:y val="-4.942969489408619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BC-461B-B18C-7C94A46BE744}"/>
                </c:ext>
              </c:extLst>
            </c:dLbl>
            <c:dLbl>
              <c:idx val="2"/>
              <c:layout>
                <c:manualLayout>
                  <c:x val="8.2755757225262405E-3"/>
                  <c:y val="-3.921309193328637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BC-461B-B18C-7C94A46BE744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4067796610169496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BC-461B-B18C-7C94A46BE744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3918.3</c:v>
                </c:pt>
                <c:pt idx="1">
                  <c:v>3800.07</c:v>
                </c:pt>
                <c:pt idx="2">
                  <c:v>118.23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BC-461B-B18C-7C94A46BE7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915387695182189E-2"/>
                  <c:y val="-4.3647220677340975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BC-461B-B18C-7C94A46BE744}"/>
                </c:ext>
              </c:extLst>
            </c:dLbl>
            <c:dLbl>
              <c:idx val="1"/>
              <c:layout>
                <c:manualLayout>
                  <c:x val="4.3248377003722027E-2"/>
                  <c:y val="-5.9958808273651812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BC-461B-B18C-7C94A46BE744}"/>
                </c:ext>
              </c:extLst>
            </c:dLbl>
            <c:dLbl>
              <c:idx val="2"/>
              <c:layout>
                <c:manualLayout>
                  <c:x val="3.1997562169135629E-2"/>
                  <c:y val="-5.3480599161013664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BC-461B-B18C-7C94A46BE744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9322033898305084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BC-461B-B18C-7C94A46BE744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3829.98</c:v>
                </c:pt>
                <c:pt idx="1">
                  <c:v>3665.72</c:v>
                </c:pt>
                <c:pt idx="2" formatCode="0.0">
                  <c:v>164.26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BC-461B-B18C-7C94A46BE7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580080"/>
        <c:axId val="1"/>
        <c:axId val="0"/>
      </c:bar3DChart>
      <c:catAx>
        <c:axId val="11258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5800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983050847457623"/>
          <c:y val="0.40926640926640928"/>
          <c:w val="0.10338983050847457"/>
          <c:h val="0.1814671814671814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</a:t>
            </a:r>
            <a:r>
              <a:rPr lang="ru-RU" sz="800" b="1" i="0" u="none" strike="noStrike" baseline="0">
                <a:solidFill>
                  <a:srgbClr val="000000"/>
                </a:solidFill>
                <a:latin typeface="Calibri"/>
                <a:cs typeface="Times New Roman"/>
              </a:rPr>
              <a:t>труктура собственных доходов бюджета сельского поселения  2018-2019 годов в  разрезе видов поступлений (в сопоставимых условиях)</a:t>
            </a: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8.8815789473684209E-2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5"/>
      <c:hPercent val="62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6447368421052631E-3"/>
          <c:y val="0.15925058548009369"/>
          <c:w val="0.95230263157894735"/>
          <c:h val="0.51053864168618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факт 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055924053681295E-2"/>
                  <c:y val="-4.1959417825519707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65-400A-A13E-BF5F440AD1A4}"/>
                </c:ext>
              </c:extLst>
            </c:dLbl>
            <c:dLbl>
              <c:idx val="1"/>
              <c:layout>
                <c:manualLayout>
                  <c:x val="2.9702595664846732E-2"/>
                  <c:y val="-3.2274389567455541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65-400A-A13E-BF5F440AD1A4}"/>
                </c:ext>
              </c:extLst>
            </c:dLbl>
            <c:dLbl>
              <c:idx val="2"/>
              <c:layout>
                <c:manualLayout>
                  <c:x val="1.9346767201522397E-4"/>
                  <c:y val="-4.4441914468460464E-3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65-400A-A13E-BF5F440AD1A4}"/>
                </c:ext>
              </c:extLst>
            </c:dLbl>
            <c:dLbl>
              <c:idx val="3"/>
              <c:layout>
                <c:manualLayout>
                  <c:x val="-3.8045975589245939E-3"/>
                  <c:y val="-3.6285173060273679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65-400A-A13E-BF5F440AD1A4}"/>
                </c:ext>
              </c:extLst>
            </c:dLbl>
            <c:dLbl>
              <c:idx val="4"/>
              <c:layout>
                <c:manualLayout>
                  <c:x val="-8.6426729201771746E-3"/>
                  <c:y val="-1.1592346770136097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65-400A-A13E-BF5F440AD1A4}"/>
                </c:ext>
              </c:extLst>
            </c:dLbl>
            <c:dLbl>
              <c:idx val="5"/>
              <c:layout>
                <c:manualLayout>
                  <c:x val="-2.9052636011267063E-2"/>
                  <c:y val="-6.6055064195866819E-3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65-400A-A13E-BF5F440AD1A4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53289473684210531"/>
                  <c:y val="0.16861826697892271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65-400A-A13E-BF5F440AD1A4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1619.6</c:v>
                </c:pt>
                <c:pt idx="1">
                  <c:v>1640.95</c:v>
                </c:pt>
                <c:pt idx="2">
                  <c:v>172.18</c:v>
                </c:pt>
                <c:pt idx="3">
                  <c:v>386.6</c:v>
                </c:pt>
                <c:pt idx="4">
                  <c:v>20.78</c:v>
                </c:pt>
                <c:pt idx="5">
                  <c:v>3840.08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4165-400A-A13E-BF5F440AD1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 2020г.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8300891216349173E-2"/>
                  <c:y val="-3.0568510781446234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65-400A-A13E-BF5F440AD1A4}"/>
                </c:ext>
              </c:extLst>
            </c:dLbl>
            <c:dLbl>
              <c:idx val="1"/>
              <c:layout>
                <c:manualLayout>
                  <c:x val="3.9368615459093537E-2"/>
                  <c:y val="-1.6309221429100962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65-400A-A13E-BF5F440AD1A4}"/>
                </c:ext>
              </c:extLst>
            </c:dLbl>
            <c:dLbl>
              <c:idx val="2"/>
              <c:layout>
                <c:manualLayout>
                  <c:x val="2.1372645360998865E-2"/>
                  <c:y val="-1.2870886168676599E-3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65-400A-A13E-BF5F440AD1A4}"/>
                </c:ext>
              </c:extLst>
            </c:dLbl>
            <c:dLbl>
              <c:idx val="3"/>
              <c:layout>
                <c:manualLayout>
                  <c:x val="2.2308790656374811E-2"/>
                  <c:y val="-5.6990875165250698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65-400A-A13E-BF5F440AD1A4}"/>
                </c:ext>
              </c:extLst>
            </c:dLbl>
            <c:dLbl>
              <c:idx val="4"/>
              <c:layout>
                <c:manualLayout>
                  <c:x val="5.9575574003853937E-3"/>
                  <c:y val="-1.9702812123162938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65-400A-A13E-BF5F440AD1A4}"/>
                </c:ext>
              </c:extLst>
            </c:dLbl>
            <c:dLbl>
              <c:idx val="5"/>
              <c:layout>
                <c:manualLayout>
                  <c:x val="3.653443641455878E-2"/>
                  <c:y val="-2.1985022439025004E-4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65-400A-A13E-BF5F440AD1A4}"/>
                </c:ext>
              </c:extLst>
            </c:dLbl>
            <c:numFmt formatCode="0" sourceLinked="0"/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  <c:pt idx="0">
                  <c:v>1767.46</c:v>
                </c:pt>
                <c:pt idx="1">
                  <c:v>1543.5</c:v>
                </c:pt>
                <c:pt idx="2">
                  <c:v>141.12</c:v>
                </c:pt>
                <c:pt idx="3">
                  <c:v>201.56</c:v>
                </c:pt>
                <c:pt idx="4">
                  <c:v>12.07</c:v>
                </c:pt>
                <c:pt idx="5">
                  <c:v>3665.72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4165-400A-A13E-BF5F440AD1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661696"/>
        <c:axId val="1"/>
        <c:axId val="0"/>
      </c:bar3DChart>
      <c:catAx>
        <c:axId val="15366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53661696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453947368421051"/>
          <c:y val="0.2576112412177986"/>
          <c:w val="0.15296052631578946"/>
          <c:h val="0.1498829039812646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Структура расходов бюджета поселения  за 2020 год</a:t>
            </a:r>
          </a:p>
        </c:rich>
      </c:tx>
      <c:layout>
        <c:manualLayout>
          <c:xMode val="edge"/>
          <c:yMode val="edge"/>
          <c:x val="0.23675496688741721"/>
          <c:y val="2.0618556701030927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25827814569534"/>
          <c:y val="0.35567010309278352"/>
          <c:w val="0.39900662251655628"/>
          <c:h val="0.244845360824742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CB7-4A55-A115-4429EB629C37}"/>
              </c:ext>
            </c:extLst>
          </c:dPt>
          <c:dPt>
            <c:idx val="1"/>
            <c:bubble3D val="0"/>
            <c:explosion val="56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CB7-4A55-A115-4429EB629C37}"/>
              </c:ext>
            </c:extLst>
          </c:dPt>
          <c:dPt>
            <c:idx val="2"/>
            <c:bubble3D val="0"/>
            <c:explosion val="9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CB7-4A55-A115-4429EB629C3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CB7-4A55-A115-4429EB629C3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CB7-4A55-A115-4429EB629C3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CB7-4A55-A115-4429EB629C3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CB7-4A55-A115-4429EB629C37}"/>
              </c:ext>
            </c:extLst>
          </c:dPt>
          <c:dLbls>
            <c:dLbl>
              <c:idx val="0"/>
              <c:layout>
                <c:manualLayout>
                  <c:x val="4.373141527380664E-4"/>
                  <c:y val="-0.243734033971029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0100 Общегосударственные вопросы
45,4 %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B7-4A55-A115-4429EB629C37}"/>
                </c:ext>
              </c:extLst>
            </c:dLbl>
            <c:dLbl>
              <c:idx val="1"/>
              <c:layout>
                <c:manualLayout>
                  <c:x val="9.8547688522777399E-2"/>
                  <c:y val="8.255723784928381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0200 Национальная  оборона
1,5%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B7-4A55-A115-4429EB629C37}"/>
                </c:ext>
              </c:extLst>
            </c:dLbl>
            <c:dLbl>
              <c:idx val="2"/>
              <c:layout>
                <c:manualLayout>
                  <c:x val="-8.467903920599773E-2"/>
                  <c:y val="0.1462364831707851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0300 национальная безопасность и правоохранительная деятельность
1,3%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B7-4A55-A115-4429EB629C37}"/>
                </c:ext>
              </c:extLst>
            </c:dLbl>
            <c:dLbl>
              <c:idx val="3"/>
              <c:layout>
                <c:manualLayout>
                  <c:x val="-7.7216345675581666E-2"/>
                  <c:y val="0.1025236731048156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0400 Национальная экономика
34,4%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B7-4A55-A115-4429EB629C37}"/>
                </c:ext>
              </c:extLst>
            </c:dLbl>
            <c:dLbl>
              <c:idx val="4"/>
              <c:layout>
                <c:manualLayout>
                  <c:x val="-8.6917520235656021E-2"/>
                  <c:y val="-2.195527247950662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0500 Жилищно-коммунальное хозяйство
5,6 %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B7-4A55-A115-4429EB629C37}"/>
                </c:ext>
              </c:extLst>
            </c:dLbl>
            <c:dLbl>
              <c:idx val="5"/>
              <c:layout>
                <c:manualLayout>
                  <c:x val="-5.8600491665249832E-2"/>
                  <c:y val="-0.1523076594651695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1000 Социальна политика
5,0%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B7-4A55-A115-4429EB629C37}"/>
                </c:ext>
              </c:extLst>
            </c:dLbl>
            <c:dLbl>
              <c:idx val="6"/>
              <c:layout>
                <c:manualLayout>
                  <c:x val="8.8042420070142624E-2"/>
                  <c:y val="-0.13028848955658506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6,8%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B7-4A55-A115-4429EB629C37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13079470198675497"/>
                  <c:y val="0.615979381443299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CB7-4A55-A115-4429EB629C3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10430463576158941"/>
                  <c:y val="0.21391752577319587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B7-4A55-A115-4429EB629C3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20529801324503311"/>
                  <c:y val="0.13144329896907217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6%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B7-4A55-A115-4429EB629C37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30629139072847683"/>
                  <c:y val="0.3118556701030927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6%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B7-4A55-A115-4429EB629C37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26324503311258279"/>
                  <c:y val="0.19587628865979381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B7-4A55-A115-4429EB629C37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34602649006622516"/>
                  <c:y val="0.14690721649484537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B7-4A55-A115-4429EB629C37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1000 Социальная политика </c:v>
                </c:pt>
                <c:pt idx="6">
                  <c:v>1400 Межбюджетные трансферты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8391.7099999999991</c:v>
                </c:pt>
                <c:pt idx="1">
                  <c:v>276.5</c:v>
                </c:pt>
                <c:pt idx="2">
                  <c:v>233.59</c:v>
                </c:pt>
                <c:pt idx="3">
                  <c:v>6361.97</c:v>
                </c:pt>
                <c:pt idx="4">
                  <c:v>1039.74</c:v>
                </c:pt>
                <c:pt idx="5">
                  <c:v>924.77</c:v>
                </c:pt>
                <c:pt idx="6">
                  <c:v>1255.2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CB7-4A55-A115-4429EB629C3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4CB7-4A55-A115-4429EB629C3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F-4CB7-4A55-A115-4429EB629C3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4CB7-4A55-A115-4429EB629C3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4CB7-4A55-A115-4429EB629C3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4CB7-4A55-A115-4429EB629C3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4CB7-4A55-A115-4429EB629C3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4CB7-4A55-A115-4429EB629C37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1000 Социальная политика </c:v>
                </c:pt>
                <c:pt idx="6">
                  <c:v>1400 Межбюджетные трансферты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5-4CB7-4A55-A115-4429EB629C3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4CB7-4A55-A115-4429EB629C3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4CB7-4A55-A115-4429EB629C3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8-4CB7-4A55-A115-4429EB629C3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4CB7-4A55-A115-4429EB629C3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4CB7-4A55-A115-4429EB629C3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4CB7-4A55-A115-4429EB629C3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4CB7-4A55-A115-4429EB629C37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1000 Социальная политика </c:v>
                </c:pt>
                <c:pt idx="6">
                  <c:v>1400 Межбюджетные трансферты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D-4CB7-4A55-A115-4429EB629C3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4CB7-4A55-A115-4429EB629C3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4CB7-4A55-A115-4429EB629C3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4CB7-4A55-A115-4429EB629C3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1-4CB7-4A55-A115-4429EB629C3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4CB7-4A55-A115-4429EB629C3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4CB7-4A55-A115-4429EB629C3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4CB7-4A55-A115-4429EB629C37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1000 Социальная политика </c:v>
                </c:pt>
                <c:pt idx="6">
                  <c:v>1400 Межбюджетные трансферты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5-4CB7-4A55-A115-4429EB629C3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9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исполнения расходов по разделу 
"Общегосударственные вопросы" 
за 2020 год </a:t>
            </a:r>
          </a:p>
        </c:rich>
      </c:tx>
      <c:layout>
        <c:manualLayout>
          <c:xMode val="edge"/>
          <c:yMode val="edge"/>
          <c:x val="0.35294117647058826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182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94771241830064"/>
          <c:y val="0.31132075471698112"/>
          <c:w val="0.4297385620915033"/>
          <c:h val="0.1981132075471698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структура исполнения за 2016г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3333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CCCCFF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5100-45ED-8C52-4B249DB7C920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FF00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100-45ED-8C52-4B249DB7C920}"/>
              </c:ext>
            </c:extLst>
          </c:dPt>
          <c:dPt>
            <c:idx val="2"/>
            <c:bubble3D val="0"/>
            <c:spPr>
              <a:solidFill>
                <a:srgbClr val="000080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100-45ED-8C52-4B249DB7C920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100-45ED-8C52-4B249DB7C92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5100-45ED-8C52-4B249DB7C920}"/>
              </c:ext>
            </c:extLst>
          </c:dPt>
          <c:dPt>
            <c:idx val="5"/>
            <c:bubble3D val="0"/>
            <c:spPr>
              <a:solidFill>
                <a:srgbClr val="FFFFCC"/>
              </a:solidFill>
              <a:ln w="25399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100-45ED-8C52-4B249DB7C920}"/>
              </c:ext>
            </c:extLst>
          </c:dPt>
          <c:dPt>
            <c:idx val="6"/>
            <c:bubble3D val="0"/>
            <c:spPr>
              <a:solidFill>
                <a:srgbClr val="339966"/>
              </a:solidFill>
              <a:ln w="12700">
                <a:solidFill>
                  <a:srgbClr val="99CC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100-45ED-8C52-4B249DB7C920}"/>
              </c:ext>
            </c:extLst>
          </c:dPt>
          <c:dLbls>
            <c:dLbl>
              <c:idx val="0"/>
              <c:layout>
                <c:manualLayout>
                  <c:x val="8.9848991592147071E-2"/>
                  <c:y val="-0.25561277743845956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функционирование местных администраций
51,9%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00-45ED-8C52-4B249DB7C920}"/>
                </c:ext>
              </c:extLst>
            </c:dLbl>
            <c:dLbl>
              <c:idx val="1"/>
              <c:layout>
                <c:manualLayout>
                  <c:x val="3.2947059270324264E-2"/>
                  <c:y val="-0.20425464269796464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обеспечение деятельности подведоиственных учреждений (СДК)
45,2%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00-45ED-8C52-4B249DB7C920}"/>
                </c:ext>
              </c:extLst>
            </c:dLbl>
            <c:dLbl>
              <c:idx val="2"/>
              <c:layout>
                <c:manualLayout>
                  <c:x val="0.20504882889260567"/>
                  <c:y val="-4.2925480226921331E-2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расчеты со средствами массовой информации
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00-45ED-8C52-4B249DB7C920}"/>
                </c:ext>
              </c:extLst>
            </c:dLbl>
            <c:dLbl>
              <c:idx val="3"/>
              <c:layout>
                <c:manualLayout>
                  <c:x val="6.132909904136008E-2"/>
                  <c:y val="0.20553814211378707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обслуживание муниципальной собственности 2% 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00-45ED-8C52-4B249DB7C920}"/>
                </c:ext>
              </c:extLst>
            </c:dLbl>
            <c:dLbl>
              <c:idx val="4"/>
              <c:layout>
                <c:manualLayout>
                  <c:x val="0.20091090561854541"/>
                  <c:y val="6.0255123245862574E-2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Социальное обеспечение и выплаты населению 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00-45ED-8C52-4B249DB7C920}"/>
                </c:ext>
              </c:extLst>
            </c:dLbl>
            <c:dLbl>
              <c:idx val="5"/>
              <c:layout>
                <c:manualLayout>
                  <c:x val="-3.4133758152559257E-2"/>
                  <c:y val="0.16591550060435312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Ежегодный членский 
взнос в Совет МО
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00-45ED-8C52-4B249DB7C920}"/>
                </c:ext>
              </c:extLst>
            </c:dLbl>
            <c:dLbl>
              <c:idx val="6"/>
              <c:layout>
                <c:manualLayout>
                  <c:x val="-0.20667010036834105"/>
                  <c:y val="3.9500406264730503E-2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Муниципальные программы
&lt; 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00-45ED-8C52-4B249DB7C920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4353.8100000000004</c:v>
                </c:pt>
                <c:pt idx="1">
                  <c:v>3789.9</c:v>
                </c:pt>
                <c:pt idx="2">
                  <c:v>11.44</c:v>
                </c:pt>
                <c:pt idx="3">
                  <c:v>162.78</c:v>
                </c:pt>
                <c:pt idx="4">
                  <c:v>17.510000000000002</c:v>
                </c:pt>
                <c:pt idx="5">
                  <c:v>33.700000000000003</c:v>
                </c:pt>
                <c:pt idx="6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00-45ED-8C52-4B249DB7C92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100-45ED-8C52-4B249DB7C92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F-5100-45ED-8C52-4B249DB7C920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5100-45ED-8C52-4B249DB7C92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7-5100-45ED-8C52-4B249DB7C920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5100-45ED-8C52-4B249DB7C92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F-5100-45ED-8C52-4B249DB7C920}"/>
            </c:ext>
          </c:extLst>
        </c:ser>
        <c:ser>
          <c:idx val="4"/>
          <c:order val="4"/>
          <c:tx>
            <c:strRef>
              <c:f>Sheet1!$G$1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5100-45ED-8C52-4B249DB7C92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Sheet1!$G$2:$G$8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5100-45ED-8C52-4B249DB7C920}"/>
            </c:ext>
          </c:extLst>
        </c:ser>
        <c:ser>
          <c:idx val="5"/>
          <c:order val="5"/>
          <c:tx>
            <c:strRef>
              <c:f>Sheet1!$H$1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5100-45ED-8C52-4B249DB7C92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Sheet1!$H$2:$H$8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F-5100-45ED-8C52-4B249DB7C920}"/>
            </c:ext>
          </c:extLst>
        </c:ser>
        <c:ser>
          <c:idx val="6"/>
          <c:order val="6"/>
          <c:tx>
            <c:strRef>
              <c:f>Sheet1!$J$1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5-5100-45ED-8C52-4B249DB7C92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Sheet1!$J$2:$J$8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7-5100-45ED-8C52-4B249DB7C920}"/>
            </c:ext>
          </c:extLst>
        </c:ser>
        <c:ser>
          <c:idx val="7"/>
          <c:order val="7"/>
          <c:tx>
            <c:strRef>
              <c:f>Sheet1!$K$1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Sheet1!$K$2:$K$8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F-5100-45ED-8C52-4B249DB7C920}"/>
            </c:ext>
          </c:extLst>
        </c:ser>
        <c:ser>
          <c:idx val="8"/>
          <c:order val="8"/>
          <c:tx>
            <c:strRef>
              <c:f>Sheet1!$L$1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Sheet1!$L$2:$L$8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47-5100-45ED-8C52-4B249DB7C920}"/>
            </c:ext>
          </c:extLst>
        </c:ser>
        <c:ser>
          <c:idx val="9"/>
          <c:order val="9"/>
          <c:tx>
            <c:strRef>
              <c:f>Sheet1!$M$1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Sheet1!$M$2:$M$8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4F-5100-45ED-8C52-4B249DB7C920}"/>
            </c:ext>
          </c:extLst>
        </c:ser>
        <c:ser>
          <c:idx val="10"/>
          <c:order val="10"/>
          <c:tx>
            <c:strRef>
              <c:f>Sheet1!$O$1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Sheet1!$O$2:$O$8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57-5100-45ED-8C52-4B249DB7C920}"/>
            </c:ext>
          </c:extLst>
        </c:ser>
        <c:ser>
          <c:idx val="11"/>
          <c:order val="11"/>
          <c:tx>
            <c:strRef>
              <c:f>Sheet1!$P$1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Sheet1!$P$2:$P$8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5F-5100-45ED-8C52-4B249DB7C920}"/>
            </c:ext>
          </c:extLst>
        </c:ser>
        <c:ser>
          <c:idx val="12"/>
          <c:order val="12"/>
          <c:tx>
            <c:strRef>
              <c:f>Sheet1!$Q$1</c:f>
              <c:strCache>
                <c:ptCount val="1"/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Sheet1!$Q$2:$Q$8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67-5100-45ED-8C52-4B249DB7C920}"/>
            </c:ext>
          </c:extLst>
        </c:ser>
        <c:ser>
          <c:idx val="13"/>
          <c:order val="13"/>
          <c:tx>
            <c:strRef>
              <c:f>Sheet1!$R$1</c:f>
              <c:strCache>
                <c:ptCount val="1"/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Sheet1!$R$2:$R$8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6F-5100-45ED-8C52-4B249DB7C920}"/>
            </c:ext>
          </c:extLst>
        </c:ser>
        <c:ser>
          <c:idx val="14"/>
          <c:order val="14"/>
          <c:tx>
            <c:strRef>
              <c:f>Sheet1!$T$1</c:f>
              <c:strCache>
                <c:ptCount val="1"/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Sheet1!$T$2:$T$8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77-5100-45ED-8C52-4B249DB7C920}"/>
            </c:ext>
          </c:extLst>
        </c:ser>
        <c:ser>
          <c:idx val="15"/>
          <c:order val="15"/>
          <c:tx>
            <c:strRef>
              <c:f>Sheet1!$U$1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Sheet1!$U$2:$U$8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7F-5100-45ED-8C52-4B249DB7C920}"/>
            </c:ext>
          </c:extLst>
        </c:ser>
        <c:ser>
          <c:idx val="16"/>
          <c:order val="16"/>
          <c:tx>
            <c:strRef>
              <c:f>Sheet1!$V$1</c:f>
              <c:strCache>
                <c:ptCount val="1"/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Sheet1!$V$2:$V$8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87-5100-45ED-8C52-4B249DB7C920}"/>
            </c:ext>
          </c:extLst>
        </c:ser>
        <c:ser>
          <c:idx val="17"/>
          <c:order val="17"/>
          <c:tx>
            <c:strRef>
              <c:f>Sheet1!$W$1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A-5100-45ED-8C52-4B249DB7C92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8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Sheet1!$W$2:$W$8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8F-5100-45ED-8C52-4B249DB7C920}"/>
            </c:ext>
          </c:extLst>
        </c:ser>
        <c:ser>
          <c:idx val="18"/>
          <c:order val="18"/>
          <c:tx>
            <c:strRef>
              <c:f>Sheet1!$Y$1</c:f>
              <c:strCache>
                <c:ptCount val="1"/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Sheet1!$Y$2:$Y$8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97-5100-45ED-8C52-4B249DB7C920}"/>
            </c:ext>
          </c:extLst>
        </c:ser>
        <c:ser>
          <c:idx val="19"/>
          <c:order val="19"/>
          <c:tx>
            <c:strRef>
              <c:f>Sheet1!$Z$1</c:f>
              <c:strCache>
                <c:ptCount val="1"/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Sheet1!$Z$2:$Z$8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9F-5100-45ED-8C52-4B249DB7C920}"/>
            </c:ext>
          </c:extLst>
        </c:ser>
        <c:ser>
          <c:idx val="20"/>
          <c:order val="20"/>
          <c:tx>
            <c:strRef>
              <c:f>Sheet1!$AA$1</c:f>
              <c:strCache>
                <c:ptCount val="1"/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Sheet1!$AA$2:$AA$8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A7-5100-45ED-8C52-4B249DB7C920}"/>
            </c:ext>
          </c:extLst>
        </c:ser>
        <c:ser>
          <c:idx val="21"/>
          <c:order val="21"/>
          <c:tx>
            <c:strRef>
              <c:f>Sheet1!$AB$1</c:f>
              <c:strCache>
                <c:ptCount val="1"/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Sheet1!$AB$2:$AB$8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AF-5100-45ED-8C52-4B249DB7C920}"/>
            </c:ext>
          </c:extLst>
        </c:ser>
        <c:ser>
          <c:idx val="22"/>
          <c:order val="22"/>
          <c:tx>
            <c:strRef>
              <c:f>Sheet1!$AD$1</c:f>
              <c:strCache>
                <c:ptCount val="1"/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Sheet1!$AD$2:$AD$8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B7-5100-45ED-8C52-4B249DB7C920}"/>
            </c:ext>
          </c:extLst>
        </c:ser>
        <c:ser>
          <c:idx val="23"/>
          <c:order val="23"/>
          <c:tx>
            <c:strRef>
              <c:f>Sheet1!$AE$1</c:f>
              <c:strCache>
                <c:ptCount val="1"/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Sheet1!$AE$2:$AE$8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BF-5100-45ED-8C52-4B249DB7C920}"/>
            </c:ext>
          </c:extLst>
        </c:ser>
        <c:ser>
          <c:idx val="24"/>
          <c:order val="24"/>
          <c:tx>
            <c:strRef>
              <c:f>Sheet1!$AF$1</c:f>
              <c:strCache>
                <c:ptCount val="1"/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Sheet1!$AF$2:$AF$8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C7-5100-45ED-8C52-4B249DB7C920}"/>
            </c:ext>
          </c:extLst>
        </c:ser>
        <c:ser>
          <c:idx val="25"/>
          <c:order val="25"/>
          <c:tx>
            <c:strRef>
              <c:f>Sheet1!$AG$1</c:f>
              <c:strCache>
                <c:ptCount val="1"/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Sheet1!$AG$2:$AG$8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CF-5100-45ED-8C52-4B249DB7C920}"/>
            </c:ext>
          </c:extLst>
        </c:ser>
        <c:ser>
          <c:idx val="26"/>
          <c:order val="26"/>
          <c:tx>
            <c:strRef>
              <c:f>Sheet1!$AI$1</c:f>
              <c:strCache>
                <c:ptCount val="1"/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Sheet1!$AI$2:$AI$8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D7-5100-45ED-8C52-4B249DB7C920}"/>
            </c:ext>
          </c:extLst>
        </c:ser>
        <c:ser>
          <c:idx val="27"/>
          <c:order val="27"/>
          <c:tx>
            <c:strRef>
              <c:f>Sheet1!$AJ$1</c:f>
              <c:strCache>
                <c:ptCount val="1"/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Sheet1!$AJ$2:$AJ$8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DF-5100-45ED-8C52-4B249DB7C920}"/>
            </c:ext>
          </c:extLst>
        </c:ser>
        <c:ser>
          <c:idx val="28"/>
          <c:order val="28"/>
          <c:tx>
            <c:strRef>
              <c:f>Sheet1!$AK$1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Sheet1!$AK$2:$AK$8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E7-5100-45ED-8C52-4B249DB7C920}"/>
            </c:ext>
          </c:extLst>
        </c:ser>
        <c:ser>
          <c:idx val="29"/>
          <c:order val="29"/>
          <c:tx>
            <c:strRef>
              <c:f>Sheet1!$AL$1</c:f>
              <c:strCache>
                <c:ptCount val="1"/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Sheet1!$AL$2:$AL$8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EF-5100-45ED-8C52-4B249DB7C920}"/>
            </c:ext>
          </c:extLst>
        </c:ser>
        <c:ser>
          <c:idx val="30"/>
          <c:order val="30"/>
          <c:tx>
            <c:strRef>
              <c:f>Sheet1!$AN$1</c:f>
              <c:strCache>
                <c:ptCount val="1"/>
              </c:strCache>
            </c:strRef>
          </c:tx>
          <c:spPr>
            <a:solidFill>
              <a:srgbClr val="666699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Sheet1!$AN$2:$AN$8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F7-5100-45ED-8C52-4B249DB7C920}"/>
            </c:ext>
          </c:extLst>
        </c:ser>
        <c:ser>
          <c:idx val="31"/>
          <c:order val="31"/>
          <c:tx>
            <c:strRef>
              <c:f>Sheet1!$AO$1</c:f>
              <c:strCache>
                <c:ptCount val="1"/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Sheet1!$AO$2:$AO$8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FF-5100-45ED-8C52-4B249DB7C920}"/>
            </c:ext>
          </c:extLst>
        </c:ser>
        <c:ser>
          <c:idx val="32"/>
          <c:order val="32"/>
          <c:tx>
            <c:strRef>
              <c:f>Sheet1!$AP$1</c:f>
              <c:strCache>
                <c:ptCount val="1"/>
              </c:strCache>
            </c:strRef>
          </c:tx>
          <c:spPr>
            <a:solidFill>
              <a:srgbClr val="00336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6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Sheet1!$AP$2:$AP$8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107-5100-45ED-8C52-4B249DB7C920}"/>
            </c:ext>
          </c:extLst>
        </c:ser>
        <c:ser>
          <c:idx val="33"/>
          <c:order val="33"/>
          <c:tx>
            <c:strRef>
              <c:f>Sheet1!$AQ$1</c:f>
              <c:strCache>
                <c:ptCount val="1"/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8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9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A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B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C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D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E-5100-45ED-8C52-4B249DB7C920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Sheet1!$AQ$2:$AQ$8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10F-5100-45ED-8C52-4B249DB7C920}"/>
            </c:ext>
          </c:extLst>
        </c:ser>
        <c:ser>
          <c:idx val="34"/>
          <c:order val="34"/>
          <c:tx>
            <c:strRef>
              <c:f>Sheet1!$AS$1</c:f>
              <c:strCache>
                <c:ptCount val="1"/>
              </c:strCache>
            </c:strRef>
          </c:tx>
          <c:spPr>
            <a:solidFill>
              <a:srgbClr val="003300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0-5100-45ED-8C52-4B249DB7C9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1-5100-45ED-8C52-4B249DB7C9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2-5100-45ED-8C52-4B249DB7C9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3-5100-45ED-8C52-4B249DB7C9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4-5100-45ED-8C52-4B249DB7C9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5-5100-45ED-8C52-4B249DB7C9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6-5100-45ED-8C52-4B249DB7C920}"/>
              </c:ext>
            </c:extLst>
          </c:dPt>
          <c:dLbls>
            <c:dLbl>
              <c:idx val="6"/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7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116-5100-45ED-8C52-4B249DB7C920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  <c:pt idx="5">
                  <c:v>Социальное обеспечение и иные выплаты населению</c:v>
                </c:pt>
                <c:pt idx="6">
                  <c:v>Муниципальные программы</c:v>
                </c:pt>
              </c:strCache>
            </c:strRef>
          </c:cat>
          <c:val>
            <c:numRef>
              <c:f>Sheet1!$AS$2:$AS$8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117-5100-45ED-8C52-4B249DB7C92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5399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Исполнение расходов по разделу "Национальная экономика" 
в 2020 г.</a:t>
            </a:r>
          </a:p>
        </c:rich>
      </c:tx>
      <c:layout>
        <c:manualLayout>
          <c:xMode val="edge"/>
          <c:yMode val="edge"/>
          <c:x val="0.16390423572744015"/>
          <c:y val="9.3457943925233638E-3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031307550644568E-2"/>
          <c:y val="0.13084112149532709"/>
          <c:w val="0.7219152854511971"/>
          <c:h val="0.56775700934579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6327363583363321E-3"/>
                  <c:y val="-5.8141988108609821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A6-400E-8193-A712808CEF48}"/>
                </c:ext>
              </c:extLst>
            </c:dLbl>
            <c:dLbl>
              <c:idx val="1"/>
              <c:layout>
                <c:manualLayout>
                  <c:x val="-1.0727481709726483E-2"/>
                  <c:y val="-1.887559471786037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A6-400E-8193-A712808CEF48}"/>
                </c:ext>
              </c:extLst>
            </c:dLbl>
            <c:dLbl>
              <c:idx val="2"/>
              <c:layout>
                <c:manualLayout>
                  <c:x val="-4.8788554203645695E-2"/>
                  <c:y val="-2.224018598622554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A6-400E-8193-A712808CEF48}"/>
                </c:ext>
              </c:extLst>
            </c:dLbl>
            <c:dLbl>
              <c:idx val="3"/>
              <c:layout>
                <c:manualLayout>
                  <c:x val="6.2015448992017719E-3"/>
                  <c:y val="-2.618015309858123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A6-400E-8193-A712808CEF48}"/>
                </c:ext>
              </c:extLst>
            </c:dLbl>
            <c:dLbl>
              <c:idx val="4"/>
              <c:layout>
                <c:manualLayout>
                  <c:x val="-1.3283231896173864E-2"/>
                  <c:y val="-3.055055722054711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A6-400E-8193-A712808CEF48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71454880294659295"/>
                  <c:y val="0.1915887850467289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A6-400E-8193-A712808CEF48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642725598526704"/>
                  <c:y val="0.61915887850467288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A6-400E-8193-A712808CEF48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 содержание дорог</c:v>
                </c:pt>
                <c:pt idx="1">
                  <c:v>ПГС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1357.1</c:v>
                </c:pt>
                <c:pt idx="1">
                  <c:v>357.3</c:v>
                </c:pt>
                <c:pt idx="2">
                  <c:v>4689.8100000000004</c:v>
                </c:pt>
                <c:pt idx="3">
                  <c:v>10</c:v>
                </c:pt>
                <c:pt idx="4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A6-400E-8193-A712808CEF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5220132678183995E-3"/>
                  <c:y val="-3.9654869027941908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A6-400E-8193-A712808CEF48}"/>
                </c:ext>
              </c:extLst>
            </c:dLbl>
            <c:dLbl>
              <c:idx val="1"/>
              <c:layout>
                <c:manualLayout>
                  <c:x val="1.2476991673334326E-2"/>
                  <c:y val="-1.337330433234962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A6-400E-8193-A712808CEF48}"/>
                </c:ext>
              </c:extLst>
            </c:dLbl>
            <c:dLbl>
              <c:idx val="2"/>
              <c:layout>
                <c:manualLayout>
                  <c:x val="5.3605606103908632E-2"/>
                  <c:y val="-1.289439159370217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8A6-400E-8193-A712808CEF48}"/>
                </c:ext>
              </c:extLst>
            </c:dLbl>
            <c:dLbl>
              <c:idx val="3"/>
              <c:layout>
                <c:manualLayout>
                  <c:x val="1.651448404951894E-2"/>
                  <c:y val="-1.683435870605787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A6-400E-8193-A712808CEF48}"/>
                </c:ext>
              </c:extLst>
            </c:dLbl>
            <c:dLbl>
              <c:idx val="4"/>
              <c:layout>
                <c:manualLayout>
                  <c:x val="2.4986031232423711E-2"/>
                  <c:y val="-1.95286959313161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8A6-400E-8193-A712808CEF48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76979742173112342"/>
                  <c:y val="0.2009345794392523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A6-400E-8193-A712808CEF48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9558011049723754"/>
                  <c:y val="0.62616822429906538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A6-400E-8193-A712808CEF48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 содержание дорог</c:v>
                </c:pt>
                <c:pt idx="1">
                  <c:v>ПГС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1270.5</c:v>
                </c:pt>
                <c:pt idx="1">
                  <c:v>282.3</c:v>
                </c:pt>
                <c:pt idx="2">
                  <c:v>4689.8100000000004</c:v>
                </c:pt>
                <c:pt idx="3">
                  <c:v>10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8A6-400E-8193-A712808CEF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394672"/>
        <c:axId val="1"/>
      </c:barChart>
      <c:catAx>
        <c:axId val="15339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394672"/>
        <c:crosses val="autoZero"/>
        <c:crossBetween val="between"/>
      </c:valAx>
      <c:spPr>
        <a:solidFill>
          <a:srgbClr val="C0C0C0"/>
        </a:solidFill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41252302025781"/>
          <c:y val="0.35280373831775702"/>
          <c:w val="8.2872928176795577E-2"/>
          <c:h val="9.11214953271028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0.4985</cdr:x>
      <cdr:y>0.46175</cdr:y>
    </cdr:from>
    <cdr:to>
      <cdr:x>0.50175</cdr:x>
      <cdr:y>0.4945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86913" y="1878018"/>
          <a:ext cx="18822" cy="133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2021-06-10T04:10:00Z</dcterms:created>
  <dcterms:modified xsi:type="dcterms:W3CDTF">2021-06-10T04:52:00Z</dcterms:modified>
</cp:coreProperties>
</file>