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AF" w:rsidRDefault="00A524AF" w:rsidP="00A5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ТОМСКАЯ ОБЛАСТЬ ШЕГАРСКИЙ РАЙОН</w:t>
      </w:r>
    </w:p>
    <w:p w:rsidR="00A524AF" w:rsidRDefault="00A524AF" w:rsidP="00A5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A524AF" w:rsidRDefault="00A524AF" w:rsidP="00A5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DB1B7" wp14:editId="5A778156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F3BF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HGU+A9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A524AF" w:rsidRDefault="00A524AF" w:rsidP="00A5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A524AF" w:rsidRDefault="00A524AF" w:rsidP="00A5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A524AF" w:rsidRDefault="00A524AF" w:rsidP="00A5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A524AF" w:rsidRDefault="00A524AF" w:rsidP="00A5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A524AF" w:rsidRDefault="00A524AF" w:rsidP="00A5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9A180" wp14:editId="47A57C7F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5920D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B+rXd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A524AF" w:rsidRDefault="00A524AF" w:rsidP="00A524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4AF" w:rsidRDefault="00A524AF" w:rsidP="00A5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524AF" w:rsidRDefault="00A524AF" w:rsidP="00A5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45(105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«09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марта 2022 г.</w:t>
      </w:r>
    </w:p>
    <w:p w:rsidR="00A524AF" w:rsidRDefault="00A524AF" w:rsidP="00A5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A524AF" w:rsidRDefault="00A524AF" w:rsidP="00A52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A524AF" w:rsidRDefault="00A524AF" w:rsidP="00A52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4AF" w:rsidRPr="00FB5B72" w:rsidRDefault="00A524AF" w:rsidP="00A5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5B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</w:t>
      </w:r>
    </w:p>
    <w:p w:rsidR="00A524AF" w:rsidRDefault="00A524AF" w:rsidP="00A524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5B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Совет </w:t>
      </w:r>
      <w:proofErr w:type="spellStart"/>
      <w:r w:rsidRPr="00FB5B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Анастасьевского</w:t>
      </w:r>
      <w:proofErr w:type="spellEnd"/>
      <w:r w:rsidRPr="00FB5B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 </w:t>
      </w:r>
    </w:p>
    <w:p w:rsidR="00A524AF" w:rsidRPr="00FB5B72" w:rsidRDefault="00A524AF" w:rsidP="00A524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FB5B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Шегарского</w:t>
      </w:r>
      <w:proofErr w:type="spellEnd"/>
      <w:r w:rsidRPr="00FB5B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района Томской области </w:t>
      </w:r>
    </w:p>
    <w:p w:rsidR="00A524AF" w:rsidRPr="00FB5B72" w:rsidRDefault="00A524AF" w:rsidP="00A524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24AF" w:rsidRPr="00A524AF" w:rsidRDefault="00A524AF" w:rsidP="00A524AF">
      <w:pPr>
        <w:tabs>
          <w:tab w:val="left" w:pos="379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с. </w:t>
      </w:r>
      <w:proofErr w:type="spellStart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524AF" w:rsidRPr="00A524AF" w:rsidRDefault="00A524AF" w:rsidP="00A524AF">
      <w:pPr>
        <w:tabs>
          <w:tab w:val="left" w:pos="379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09.03.2022                                                                                                                  № 183</w:t>
      </w:r>
    </w:p>
    <w:p w:rsidR="00A524AF" w:rsidRPr="00A524AF" w:rsidRDefault="00A524AF" w:rsidP="00A5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24AF" w:rsidRPr="00A524AF" w:rsidRDefault="00A524AF" w:rsidP="00A524AF">
      <w:pPr>
        <w:tabs>
          <w:tab w:val="left" w:pos="9498"/>
          <w:tab w:val="left" w:pos="9639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избрании Главы </w:t>
      </w:r>
      <w:proofErr w:type="spellStart"/>
      <w:r w:rsidRPr="00A5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A5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A524AF" w:rsidRPr="00A524AF" w:rsidRDefault="00A524AF" w:rsidP="00A524AF">
      <w:pPr>
        <w:tabs>
          <w:tab w:val="left" w:pos="9498"/>
          <w:tab w:val="left" w:pos="9639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proofErr w:type="spellStart"/>
      <w:r w:rsidRPr="00A5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 w:rsidRPr="00A5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A524AF" w:rsidRPr="00A524AF" w:rsidRDefault="00A524AF" w:rsidP="00A52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24AF" w:rsidRPr="00A524AF" w:rsidRDefault="00A524AF" w:rsidP="00A524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частью 2 статьи 36 Федерального закона от 06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Уставом муниципального образования «</w:t>
      </w:r>
      <w:proofErr w:type="spellStart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</w:t>
      </w:r>
      <w:proofErr w:type="spellStart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Томской области, принятого решением Совета </w:t>
      </w:r>
      <w:proofErr w:type="spellStart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31 марта 2015 года № 100, в соответствии с протоколом заседания Совета </w:t>
      </w:r>
      <w:proofErr w:type="spellStart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по избранию Главы </w:t>
      </w:r>
      <w:proofErr w:type="spellStart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Томской области от 09 марта 2022 года № 49,</w:t>
      </w:r>
    </w:p>
    <w:p w:rsidR="00A524AF" w:rsidRPr="00A524AF" w:rsidRDefault="00A524AF" w:rsidP="00A524AF">
      <w:pPr>
        <w:tabs>
          <w:tab w:val="center" w:pos="4819"/>
          <w:tab w:val="left" w:pos="81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24AF" w:rsidRPr="00A524AF" w:rsidRDefault="00A524AF" w:rsidP="00A524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4AF" w:rsidRPr="00A524AF" w:rsidRDefault="00A524AF" w:rsidP="00A524AF">
      <w:pPr>
        <w:tabs>
          <w:tab w:val="center" w:pos="4819"/>
          <w:tab w:val="left" w:pos="81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24AF" w:rsidRPr="00A524AF" w:rsidRDefault="00A524AF" w:rsidP="00A524AF">
      <w:pPr>
        <w:tabs>
          <w:tab w:val="center" w:pos="4819"/>
          <w:tab w:val="left" w:pos="81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A5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A5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решил</w:t>
      </w:r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524AF" w:rsidRPr="00A524AF" w:rsidRDefault="00A524AF" w:rsidP="00A524AF">
      <w:pPr>
        <w:tabs>
          <w:tab w:val="center" w:pos="4819"/>
          <w:tab w:val="left" w:pos="8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4AF" w:rsidRPr="00A524AF" w:rsidRDefault="00A524AF" w:rsidP="00A52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Избрать на должность Главы </w:t>
      </w:r>
      <w:proofErr w:type="spellStart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Томской области </w:t>
      </w:r>
      <w:proofErr w:type="spellStart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Дудинову</w:t>
      </w:r>
      <w:proofErr w:type="spellEnd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Галину Николаевну</w:t>
      </w:r>
    </w:p>
    <w:p w:rsidR="00A524AF" w:rsidRPr="00A524AF" w:rsidRDefault="00A524AF" w:rsidP="00A524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Направить настоящее решение Главе </w:t>
      </w:r>
      <w:proofErr w:type="spellStart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Томской области, в Администрацию </w:t>
      </w:r>
      <w:proofErr w:type="spellStart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Томской области</w:t>
      </w:r>
      <w:r w:rsidRPr="00A524A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A524AF" w:rsidRPr="00A524AF" w:rsidRDefault="00A524AF" w:rsidP="00A5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3.Считать </w:t>
      </w:r>
      <w:proofErr w:type="spellStart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Дудинову</w:t>
      </w:r>
      <w:proofErr w:type="spellEnd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Галину Николаевну приступившей к исполнению обязанностей Главы </w:t>
      </w:r>
      <w:proofErr w:type="spellStart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Томской области со дня, следующего за днем официального опубликования (обнародования) настоящего решения.</w:t>
      </w:r>
    </w:p>
    <w:p w:rsidR="00A524AF" w:rsidRPr="00A524AF" w:rsidRDefault="00A524AF" w:rsidP="00A524AF">
      <w:pPr>
        <w:tabs>
          <w:tab w:val="left" w:pos="9498"/>
          <w:tab w:val="left" w:pos="9639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4.Отменить решение Совета </w:t>
      </w:r>
      <w:proofErr w:type="spellStart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№ 182 от 09.03.2022 «Об избрании Главы </w:t>
      </w:r>
      <w:proofErr w:type="spellStart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Томской области.</w:t>
      </w:r>
    </w:p>
    <w:p w:rsidR="00A524AF" w:rsidRPr="00A524AF" w:rsidRDefault="00A524AF" w:rsidP="00A524AF">
      <w:pPr>
        <w:numPr>
          <w:ilvl w:val="0"/>
          <w:numId w:val="1"/>
        </w:numPr>
        <w:spacing w:after="0" w:line="276" w:lineRule="auto"/>
        <w:ind w:left="0" w:right="-2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Опубликовать (обнародовать) настоящее решение в газете «</w:t>
      </w:r>
      <w:proofErr w:type="spellStart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Шегарский</w:t>
      </w:r>
      <w:proofErr w:type="spellEnd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вестник», в периодическом печатном издании </w:t>
      </w:r>
      <w:proofErr w:type="spellStart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</w:t>
      </w:r>
      <w:r w:rsidRPr="00A524A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информационно-телекоммуникационной сети «</w:t>
      </w:r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Интернет» ((</w:t>
      </w:r>
      <w:hyperlink r:id="rId5" w:history="1">
        <w:r w:rsidRPr="00A524A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http:// </w:t>
        </w:r>
        <w:r w:rsidRPr="00A524A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www.anastas-tomsk.</w:t>
        </w:r>
        <w:proofErr w:type="spellStart"/>
        <w:r w:rsidRPr="00A524AF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A524A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524AF" w:rsidRPr="00A524AF" w:rsidRDefault="00A524AF" w:rsidP="00A524AF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4AF" w:rsidRPr="00A524AF" w:rsidRDefault="00A524AF" w:rsidP="00A524AF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16E" w:rsidRPr="00A2616E" w:rsidRDefault="00A2616E" w:rsidP="00A2616E">
      <w:pPr>
        <w:pStyle w:val="1"/>
        <w:tabs>
          <w:tab w:val="left" w:pos="0"/>
        </w:tabs>
        <w:jc w:val="center"/>
        <w:rPr>
          <w:b/>
          <w:sz w:val="20"/>
        </w:rPr>
      </w:pPr>
      <w:r w:rsidRPr="00A2616E">
        <w:rPr>
          <w:b/>
          <w:sz w:val="20"/>
        </w:rPr>
        <w:t xml:space="preserve">Совет </w:t>
      </w:r>
      <w:proofErr w:type="spellStart"/>
      <w:r w:rsidRPr="00A2616E">
        <w:rPr>
          <w:b/>
          <w:sz w:val="20"/>
        </w:rPr>
        <w:t>Анастасьевского</w:t>
      </w:r>
      <w:proofErr w:type="spellEnd"/>
      <w:r w:rsidRPr="00A2616E">
        <w:rPr>
          <w:b/>
          <w:sz w:val="20"/>
        </w:rPr>
        <w:t xml:space="preserve"> сельского поселения</w:t>
      </w:r>
    </w:p>
    <w:p w:rsidR="00A2616E" w:rsidRPr="00A2616E" w:rsidRDefault="00A2616E" w:rsidP="00A2616E">
      <w:pPr>
        <w:pStyle w:val="2"/>
        <w:tabs>
          <w:tab w:val="left" w:pos="0"/>
        </w:tabs>
        <w:jc w:val="center"/>
        <w:rPr>
          <w:sz w:val="20"/>
          <w:szCs w:val="20"/>
        </w:rPr>
      </w:pPr>
      <w:proofErr w:type="spellStart"/>
      <w:r w:rsidRPr="00A2616E">
        <w:rPr>
          <w:sz w:val="20"/>
          <w:szCs w:val="20"/>
        </w:rPr>
        <w:t>Шегарского</w:t>
      </w:r>
      <w:proofErr w:type="spellEnd"/>
      <w:r w:rsidRPr="00A2616E">
        <w:rPr>
          <w:sz w:val="20"/>
          <w:szCs w:val="20"/>
        </w:rPr>
        <w:t xml:space="preserve"> района Томской области</w:t>
      </w:r>
    </w:p>
    <w:p w:rsidR="00A2616E" w:rsidRPr="00A2616E" w:rsidRDefault="00A2616E" w:rsidP="00A2616E">
      <w:pPr>
        <w:pStyle w:val="2"/>
        <w:tabs>
          <w:tab w:val="left" w:pos="0"/>
        </w:tabs>
        <w:jc w:val="left"/>
        <w:rPr>
          <w:b w:val="0"/>
          <w:sz w:val="20"/>
          <w:szCs w:val="20"/>
        </w:rPr>
      </w:pPr>
    </w:p>
    <w:p w:rsidR="00A2616E" w:rsidRPr="00A2616E" w:rsidRDefault="00A2616E" w:rsidP="00A2616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616E">
        <w:rPr>
          <w:rFonts w:ascii="Times New Roman" w:hAnsi="Times New Roman" w:cs="Times New Roman"/>
          <w:b/>
          <w:sz w:val="20"/>
          <w:szCs w:val="20"/>
        </w:rPr>
        <w:t>Р Е Ш Е Н И Е</w:t>
      </w:r>
    </w:p>
    <w:p w:rsidR="00A2616E" w:rsidRPr="00A2616E" w:rsidRDefault="00A2616E" w:rsidP="00A2616E">
      <w:pPr>
        <w:pStyle w:val="a5"/>
        <w:rPr>
          <w:rFonts w:ascii="Times New Roman" w:hAnsi="Times New Roman"/>
          <w:sz w:val="20"/>
          <w:szCs w:val="20"/>
        </w:rPr>
      </w:pPr>
    </w:p>
    <w:p w:rsidR="00A2616E" w:rsidRPr="00A2616E" w:rsidRDefault="00A2616E" w:rsidP="00A2616E">
      <w:pPr>
        <w:pStyle w:val="a5"/>
        <w:rPr>
          <w:rFonts w:ascii="Times New Roman" w:hAnsi="Times New Roman"/>
          <w:sz w:val="20"/>
          <w:szCs w:val="20"/>
        </w:rPr>
      </w:pPr>
      <w:r w:rsidRPr="00A2616E">
        <w:rPr>
          <w:rFonts w:ascii="Times New Roman" w:hAnsi="Times New Roman"/>
          <w:sz w:val="20"/>
          <w:szCs w:val="20"/>
        </w:rPr>
        <w:t>от «</w:t>
      </w:r>
      <w:proofErr w:type="gramStart"/>
      <w:r w:rsidRPr="00A2616E">
        <w:rPr>
          <w:rFonts w:ascii="Times New Roman" w:hAnsi="Times New Roman"/>
          <w:sz w:val="20"/>
          <w:szCs w:val="20"/>
        </w:rPr>
        <w:t>09»  марта</w:t>
      </w:r>
      <w:proofErr w:type="gramEnd"/>
      <w:r w:rsidRPr="00A2616E">
        <w:rPr>
          <w:rFonts w:ascii="Times New Roman" w:hAnsi="Times New Roman"/>
          <w:sz w:val="20"/>
          <w:szCs w:val="20"/>
        </w:rPr>
        <w:t xml:space="preserve"> 2022                                                                                               № 185</w:t>
      </w:r>
    </w:p>
    <w:p w:rsidR="00A2616E" w:rsidRPr="00A2616E" w:rsidRDefault="00A2616E" w:rsidP="00A2616E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A2616E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A2616E">
        <w:rPr>
          <w:rFonts w:ascii="Times New Roman" w:hAnsi="Times New Roman"/>
          <w:sz w:val="20"/>
          <w:szCs w:val="20"/>
        </w:rPr>
        <w:t>Анастасьевка</w:t>
      </w:r>
      <w:proofErr w:type="spellEnd"/>
    </w:p>
    <w:p w:rsidR="00A2616E" w:rsidRPr="00A2616E" w:rsidRDefault="00A2616E" w:rsidP="00A2616E">
      <w:pPr>
        <w:pStyle w:val="a5"/>
        <w:rPr>
          <w:rFonts w:ascii="Times New Roman" w:hAnsi="Times New Roman"/>
          <w:sz w:val="20"/>
          <w:szCs w:val="20"/>
        </w:rPr>
      </w:pPr>
    </w:p>
    <w:p w:rsidR="00A2616E" w:rsidRPr="00A2616E" w:rsidRDefault="00A2616E" w:rsidP="00A2616E">
      <w:pPr>
        <w:pStyle w:val="a5"/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A2616E">
        <w:rPr>
          <w:rFonts w:ascii="Times New Roman" w:hAnsi="Times New Roman"/>
          <w:sz w:val="20"/>
          <w:szCs w:val="20"/>
        </w:rPr>
        <w:t xml:space="preserve">О внесении изменений и дополнений в решение Совета </w:t>
      </w:r>
      <w:proofErr w:type="spellStart"/>
      <w:r w:rsidRPr="00A2616E">
        <w:rPr>
          <w:rFonts w:ascii="Times New Roman" w:hAnsi="Times New Roman"/>
          <w:sz w:val="20"/>
          <w:szCs w:val="20"/>
        </w:rPr>
        <w:t>Анастасьевского</w:t>
      </w:r>
      <w:proofErr w:type="spellEnd"/>
    </w:p>
    <w:p w:rsidR="00A2616E" w:rsidRPr="00A2616E" w:rsidRDefault="00A2616E" w:rsidP="00A2616E">
      <w:pPr>
        <w:pStyle w:val="a5"/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A2616E">
        <w:rPr>
          <w:rFonts w:ascii="Times New Roman" w:hAnsi="Times New Roman"/>
          <w:sz w:val="20"/>
          <w:szCs w:val="20"/>
        </w:rPr>
        <w:lastRenderedPageBreak/>
        <w:t xml:space="preserve">сельского поселения от </w:t>
      </w:r>
      <w:proofErr w:type="gramStart"/>
      <w:r w:rsidRPr="00A2616E">
        <w:rPr>
          <w:rFonts w:ascii="Times New Roman" w:hAnsi="Times New Roman"/>
          <w:sz w:val="20"/>
          <w:szCs w:val="20"/>
        </w:rPr>
        <w:t>22.12.2021  №</w:t>
      </w:r>
      <w:proofErr w:type="gramEnd"/>
      <w:r w:rsidRPr="00A2616E">
        <w:rPr>
          <w:rFonts w:ascii="Times New Roman" w:hAnsi="Times New Roman"/>
          <w:sz w:val="20"/>
          <w:szCs w:val="20"/>
        </w:rPr>
        <w:t xml:space="preserve"> 178 «О бюджете муниципального образования</w:t>
      </w:r>
    </w:p>
    <w:p w:rsidR="00A2616E" w:rsidRPr="00A2616E" w:rsidRDefault="00A2616E" w:rsidP="00A2616E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A2616E">
        <w:rPr>
          <w:rFonts w:ascii="Times New Roman" w:hAnsi="Times New Roman"/>
          <w:sz w:val="20"/>
          <w:szCs w:val="20"/>
        </w:rPr>
        <w:t>«</w:t>
      </w:r>
      <w:proofErr w:type="spellStart"/>
      <w:r w:rsidRPr="00A2616E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A2616E">
        <w:rPr>
          <w:rFonts w:ascii="Times New Roman" w:hAnsi="Times New Roman"/>
          <w:sz w:val="20"/>
          <w:szCs w:val="20"/>
        </w:rPr>
        <w:t xml:space="preserve"> сельское поселение» на 2022 год и плановый период 2023 и 2024 годов»</w:t>
      </w:r>
    </w:p>
    <w:p w:rsidR="00A2616E" w:rsidRPr="00A2616E" w:rsidRDefault="00A2616E" w:rsidP="00A2616E">
      <w:pPr>
        <w:pStyle w:val="a5"/>
        <w:rPr>
          <w:rFonts w:ascii="Times New Roman" w:hAnsi="Times New Roman"/>
          <w:sz w:val="20"/>
          <w:szCs w:val="20"/>
        </w:rPr>
      </w:pPr>
      <w:r w:rsidRPr="00A2616E">
        <w:rPr>
          <w:rFonts w:ascii="Times New Roman" w:hAnsi="Times New Roman"/>
          <w:sz w:val="20"/>
          <w:szCs w:val="20"/>
        </w:rPr>
        <w:tab/>
      </w:r>
    </w:p>
    <w:p w:rsidR="00A2616E" w:rsidRPr="00A2616E" w:rsidRDefault="00A2616E" w:rsidP="00A2616E">
      <w:pPr>
        <w:pStyle w:val="a5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A2616E">
        <w:rPr>
          <w:rFonts w:ascii="Times New Roman" w:hAnsi="Times New Roman"/>
          <w:sz w:val="20"/>
          <w:szCs w:val="20"/>
        </w:rPr>
        <w:t xml:space="preserve">           Р</w:t>
      </w:r>
      <w:r w:rsidRPr="00A2616E">
        <w:rPr>
          <w:rFonts w:ascii="Times New Roman" w:hAnsi="Times New Roman"/>
          <w:color w:val="000000"/>
          <w:sz w:val="20"/>
          <w:szCs w:val="20"/>
        </w:rPr>
        <w:t xml:space="preserve">уководствуясь </w:t>
      </w:r>
      <w:r w:rsidRPr="00A2616E">
        <w:rPr>
          <w:rFonts w:ascii="Times New Roman" w:hAnsi="Times New Roman"/>
          <w:sz w:val="20"/>
          <w:szCs w:val="20"/>
        </w:rPr>
        <w:t>статьёй 32 главы 5 Положения «О бюджетном процессе в муниципальном образовании «</w:t>
      </w:r>
      <w:proofErr w:type="spellStart"/>
      <w:r w:rsidRPr="00A2616E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A2616E"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A2616E" w:rsidRPr="00A2616E" w:rsidRDefault="00A2616E" w:rsidP="00A2616E">
      <w:pPr>
        <w:pStyle w:val="a5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A2616E" w:rsidRPr="00A2616E" w:rsidRDefault="00A2616E" w:rsidP="00A2616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2616E">
        <w:rPr>
          <w:rFonts w:ascii="Times New Roman" w:hAnsi="Times New Roman" w:cs="Times New Roman"/>
          <w:b/>
          <w:sz w:val="20"/>
          <w:szCs w:val="20"/>
        </w:rPr>
        <w:t xml:space="preserve">Совет  </w:t>
      </w:r>
      <w:proofErr w:type="spellStart"/>
      <w:r w:rsidRPr="00A2616E">
        <w:rPr>
          <w:rFonts w:ascii="Times New Roman" w:hAnsi="Times New Roman" w:cs="Times New Roman"/>
          <w:b/>
          <w:sz w:val="20"/>
          <w:szCs w:val="20"/>
        </w:rPr>
        <w:t>Анастасьевского</w:t>
      </w:r>
      <w:proofErr w:type="spellEnd"/>
      <w:proofErr w:type="gramEnd"/>
      <w:r w:rsidRPr="00A2616E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616E" w:rsidRPr="00A2616E" w:rsidRDefault="00A2616E" w:rsidP="00A2616E">
      <w:pPr>
        <w:pStyle w:val="a3"/>
        <w:numPr>
          <w:ilvl w:val="0"/>
          <w:numId w:val="6"/>
        </w:numPr>
        <w:ind w:left="0" w:firstLine="0"/>
        <w:rPr>
          <w:sz w:val="20"/>
          <w:szCs w:val="20"/>
        </w:rPr>
      </w:pPr>
      <w:r w:rsidRPr="00A2616E">
        <w:rPr>
          <w:sz w:val="20"/>
          <w:szCs w:val="20"/>
        </w:rPr>
        <w:t xml:space="preserve">Внести в решение Совета </w:t>
      </w:r>
      <w:proofErr w:type="spellStart"/>
      <w:r w:rsidRPr="00A2616E">
        <w:rPr>
          <w:sz w:val="20"/>
          <w:szCs w:val="20"/>
        </w:rPr>
        <w:t>Анастасьевского</w:t>
      </w:r>
      <w:proofErr w:type="spellEnd"/>
      <w:r w:rsidRPr="00A2616E">
        <w:rPr>
          <w:sz w:val="20"/>
          <w:szCs w:val="20"/>
        </w:rPr>
        <w:t xml:space="preserve"> сельского поселения от </w:t>
      </w:r>
      <w:proofErr w:type="gramStart"/>
      <w:r w:rsidRPr="00A2616E">
        <w:rPr>
          <w:sz w:val="20"/>
          <w:szCs w:val="20"/>
        </w:rPr>
        <w:t>22.12.2021  №</w:t>
      </w:r>
      <w:proofErr w:type="gramEnd"/>
      <w:r w:rsidRPr="00A2616E">
        <w:rPr>
          <w:sz w:val="20"/>
          <w:szCs w:val="20"/>
        </w:rPr>
        <w:t xml:space="preserve"> 178 «О бюджете муниципального образования «</w:t>
      </w:r>
      <w:proofErr w:type="spellStart"/>
      <w:r w:rsidRPr="00A2616E">
        <w:rPr>
          <w:sz w:val="20"/>
          <w:szCs w:val="20"/>
        </w:rPr>
        <w:t>Анастасьевское</w:t>
      </w:r>
      <w:proofErr w:type="spellEnd"/>
      <w:r w:rsidRPr="00A2616E">
        <w:rPr>
          <w:sz w:val="20"/>
          <w:szCs w:val="20"/>
        </w:rPr>
        <w:t xml:space="preserve"> сельское поселение» на 2022 год и плановый период 2023 и 2024 годов» следующие изменения и дополнения:</w:t>
      </w:r>
    </w:p>
    <w:p w:rsidR="00A2616E" w:rsidRPr="00A2616E" w:rsidRDefault="00A2616E" w:rsidP="00A2616E">
      <w:pPr>
        <w:pStyle w:val="a3"/>
        <w:numPr>
          <w:ilvl w:val="1"/>
          <w:numId w:val="7"/>
        </w:numPr>
        <w:rPr>
          <w:b/>
          <w:sz w:val="20"/>
          <w:szCs w:val="20"/>
          <w:u w:val="single"/>
        </w:rPr>
      </w:pPr>
      <w:r w:rsidRPr="00A2616E">
        <w:rPr>
          <w:sz w:val="20"/>
          <w:szCs w:val="20"/>
          <w:u w:val="single"/>
        </w:rPr>
        <w:t xml:space="preserve"> </w:t>
      </w:r>
      <w:r w:rsidRPr="00A2616E">
        <w:rPr>
          <w:b/>
          <w:sz w:val="20"/>
          <w:szCs w:val="20"/>
          <w:u w:val="single"/>
        </w:rPr>
        <w:t xml:space="preserve">Пункт 1 изложить в новой редакции: </w:t>
      </w:r>
    </w:p>
    <w:p w:rsidR="00A2616E" w:rsidRPr="00A2616E" w:rsidRDefault="00A2616E" w:rsidP="00A2616E">
      <w:pPr>
        <w:pStyle w:val="a3"/>
        <w:ind w:firstLine="0"/>
        <w:rPr>
          <w:sz w:val="20"/>
          <w:szCs w:val="20"/>
        </w:rPr>
      </w:pPr>
      <w:r w:rsidRPr="00A2616E">
        <w:rPr>
          <w:sz w:val="20"/>
          <w:szCs w:val="20"/>
        </w:rPr>
        <w:t xml:space="preserve">«Утвердить основные характеристики бюджета муниципального </w:t>
      </w:r>
      <w:proofErr w:type="gramStart"/>
      <w:r w:rsidRPr="00A2616E">
        <w:rPr>
          <w:sz w:val="20"/>
          <w:szCs w:val="20"/>
        </w:rPr>
        <w:t>образования  «</w:t>
      </w:r>
      <w:proofErr w:type="spellStart"/>
      <w:proofErr w:type="gramEnd"/>
      <w:r w:rsidRPr="00A2616E">
        <w:rPr>
          <w:sz w:val="20"/>
          <w:szCs w:val="20"/>
        </w:rPr>
        <w:t>Анастасьевское</w:t>
      </w:r>
      <w:proofErr w:type="spellEnd"/>
      <w:r w:rsidRPr="00A2616E">
        <w:rPr>
          <w:sz w:val="20"/>
          <w:szCs w:val="20"/>
        </w:rPr>
        <w:t xml:space="preserve"> сельское поселение» на 2022,2023,2024</w:t>
      </w:r>
      <w:r w:rsidRPr="00A2616E">
        <w:rPr>
          <w:color w:val="FF0000"/>
          <w:sz w:val="20"/>
          <w:szCs w:val="20"/>
        </w:rPr>
        <w:t xml:space="preserve"> </w:t>
      </w:r>
      <w:r w:rsidRPr="00A2616E">
        <w:rPr>
          <w:sz w:val="20"/>
          <w:szCs w:val="20"/>
        </w:rPr>
        <w:t xml:space="preserve">год: </w:t>
      </w:r>
    </w:p>
    <w:p w:rsidR="00A2616E" w:rsidRPr="00A2616E" w:rsidRDefault="00A2616E" w:rsidP="00A2616E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A2616E">
        <w:rPr>
          <w:rFonts w:ascii="Times New Roman" w:hAnsi="Times New Roman"/>
          <w:sz w:val="20"/>
          <w:szCs w:val="20"/>
        </w:rPr>
        <w:t xml:space="preserve">      1.1. Общий объём доходов бюджета в сумме </w:t>
      </w:r>
      <w:r w:rsidRPr="00A2616E">
        <w:rPr>
          <w:rFonts w:ascii="Times New Roman" w:hAnsi="Times New Roman"/>
          <w:b/>
          <w:sz w:val="20"/>
          <w:szCs w:val="20"/>
        </w:rPr>
        <w:t>17 349,76</w:t>
      </w:r>
      <w:r w:rsidRPr="00A2616E">
        <w:rPr>
          <w:rFonts w:ascii="Times New Roman" w:hAnsi="Times New Roman"/>
          <w:sz w:val="20"/>
          <w:szCs w:val="20"/>
        </w:rPr>
        <w:t xml:space="preserve"> тыс. рублей, в том числе налоговые и неналоговые доходы в сумме </w:t>
      </w:r>
      <w:r w:rsidRPr="00A2616E">
        <w:rPr>
          <w:rFonts w:ascii="Times New Roman" w:hAnsi="Times New Roman"/>
          <w:b/>
          <w:sz w:val="20"/>
          <w:szCs w:val="20"/>
        </w:rPr>
        <w:t>3 705,20</w:t>
      </w:r>
      <w:r w:rsidRPr="00A2616E">
        <w:rPr>
          <w:rFonts w:ascii="Times New Roman" w:hAnsi="Times New Roman"/>
          <w:sz w:val="20"/>
          <w:szCs w:val="20"/>
        </w:rPr>
        <w:t xml:space="preserve"> тыс. рублей;</w:t>
      </w:r>
    </w:p>
    <w:p w:rsidR="00A2616E" w:rsidRPr="00A2616E" w:rsidRDefault="00A2616E" w:rsidP="00A2616E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A2616E">
        <w:rPr>
          <w:rFonts w:ascii="Times New Roman" w:hAnsi="Times New Roman"/>
          <w:sz w:val="20"/>
          <w:szCs w:val="20"/>
        </w:rPr>
        <w:t xml:space="preserve">      1.2. Общий объём расходов бюджета в </w:t>
      </w:r>
      <w:proofErr w:type="gramStart"/>
      <w:r w:rsidRPr="00A2616E">
        <w:rPr>
          <w:rFonts w:ascii="Times New Roman" w:hAnsi="Times New Roman"/>
          <w:sz w:val="20"/>
          <w:szCs w:val="20"/>
        </w:rPr>
        <w:t xml:space="preserve">сумме  </w:t>
      </w:r>
      <w:r w:rsidRPr="00A2616E">
        <w:rPr>
          <w:rFonts w:ascii="Times New Roman" w:hAnsi="Times New Roman"/>
          <w:b/>
          <w:sz w:val="20"/>
          <w:szCs w:val="20"/>
        </w:rPr>
        <w:t>18</w:t>
      </w:r>
      <w:proofErr w:type="gramEnd"/>
      <w:r w:rsidRPr="00A2616E">
        <w:rPr>
          <w:rFonts w:ascii="Times New Roman" w:hAnsi="Times New Roman"/>
          <w:b/>
          <w:sz w:val="20"/>
          <w:szCs w:val="20"/>
        </w:rPr>
        <w:t xml:space="preserve"> 089,81</w:t>
      </w:r>
      <w:r w:rsidRPr="00A2616E">
        <w:rPr>
          <w:rFonts w:ascii="Times New Roman" w:hAnsi="Times New Roman"/>
          <w:sz w:val="20"/>
          <w:szCs w:val="20"/>
        </w:rPr>
        <w:t xml:space="preserve"> тыс. рублей.</w:t>
      </w:r>
    </w:p>
    <w:p w:rsidR="00A2616E" w:rsidRPr="00A2616E" w:rsidRDefault="00A2616E" w:rsidP="00A2616E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A2616E">
        <w:rPr>
          <w:rFonts w:ascii="Times New Roman" w:hAnsi="Times New Roman"/>
          <w:sz w:val="20"/>
          <w:szCs w:val="20"/>
        </w:rPr>
        <w:t xml:space="preserve">      1.3. Прогнозируемый дефицит бюджета в сумме </w:t>
      </w:r>
      <w:r w:rsidRPr="00A2616E">
        <w:rPr>
          <w:rFonts w:ascii="Times New Roman" w:hAnsi="Times New Roman"/>
          <w:b/>
          <w:sz w:val="20"/>
          <w:szCs w:val="20"/>
        </w:rPr>
        <w:t>902,07</w:t>
      </w:r>
      <w:r w:rsidRPr="00A2616E">
        <w:rPr>
          <w:rFonts w:ascii="Times New Roman" w:hAnsi="Times New Roman"/>
          <w:sz w:val="20"/>
          <w:szCs w:val="20"/>
        </w:rPr>
        <w:t xml:space="preserve"> тыс. рублей.»</w:t>
      </w:r>
    </w:p>
    <w:p w:rsidR="00A2616E" w:rsidRPr="00A2616E" w:rsidRDefault="00A2616E" w:rsidP="00A2616E">
      <w:pPr>
        <w:pStyle w:val="a5"/>
        <w:ind w:firstLine="426"/>
        <w:jc w:val="both"/>
        <w:rPr>
          <w:rFonts w:ascii="Times New Roman" w:hAnsi="Times New Roman"/>
          <w:sz w:val="20"/>
          <w:szCs w:val="20"/>
          <w:u w:val="single"/>
        </w:rPr>
      </w:pPr>
      <w:r w:rsidRPr="00A2616E">
        <w:rPr>
          <w:rFonts w:ascii="Times New Roman" w:hAnsi="Times New Roman"/>
          <w:b/>
          <w:sz w:val="20"/>
          <w:szCs w:val="20"/>
          <w:u w:val="single"/>
        </w:rPr>
        <w:t>1.2.</w:t>
      </w:r>
      <w:r w:rsidRPr="00A2616E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A2616E">
        <w:rPr>
          <w:rFonts w:ascii="Times New Roman" w:hAnsi="Times New Roman"/>
          <w:b/>
          <w:sz w:val="20"/>
          <w:szCs w:val="20"/>
          <w:u w:val="single"/>
        </w:rPr>
        <w:t>Пункт 2 изложить в новой редакции:</w:t>
      </w:r>
      <w:r w:rsidRPr="00A2616E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A2616E" w:rsidRPr="00A2616E" w:rsidRDefault="00A2616E" w:rsidP="00A2616E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A2616E">
        <w:rPr>
          <w:rFonts w:ascii="Times New Roman" w:hAnsi="Times New Roman"/>
          <w:sz w:val="20"/>
          <w:szCs w:val="20"/>
        </w:rPr>
        <w:t>«Утвердить основные характеристики бюджета муниципального образования «</w:t>
      </w:r>
      <w:proofErr w:type="spellStart"/>
      <w:r w:rsidRPr="00A2616E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A2616E">
        <w:rPr>
          <w:rFonts w:ascii="Times New Roman" w:hAnsi="Times New Roman"/>
          <w:sz w:val="20"/>
          <w:szCs w:val="20"/>
        </w:rPr>
        <w:t xml:space="preserve"> сельское поселение» на 2023 год и 2024 год:</w:t>
      </w:r>
    </w:p>
    <w:p w:rsidR="00A2616E" w:rsidRPr="00A2616E" w:rsidRDefault="00A2616E" w:rsidP="00A2616E">
      <w:pPr>
        <w:pStyle w:val="a5"/>
        <w:ind w:firstLine="284"/>
        <w:jc w:val="both"/>
        <w:rPr>
          <w:rFonts w:ascii="Times New Roman" w:hAnsi="Times New Roman"/>
          <w:sz w:val="20"/>
          <w:szCs w:val="20"/>
        </w:rPr>
      </w:pPr>
      <w:r w:rsidRPr="00A2616E">
        <w:rPr>
          <w:rFonts w:ascii="Times New Roman" w:hAnsi="Times New Roman"/>
          <w:sz w:val="20"/>
          <w:szCs w:val="20"/>
        </w:rPr>
        <w:t>2.1. прогнозируемый общий объём доходов бюджета на 2023 год в сумме 15 792,73 тыс. руб., в том числе налоговые и неналоговые доходы в сумме 3 657,20 тыс. руб., и на 2024 год 15 187,</w:t>
      </w:r>
      <w:proofErr w:type="gramStart"/>
      <w:r w:rsidRPr="00A2616E">
        <w:rPr>
          <w:rFonts w:ascii="Times New Roman" w:hAnsi="Times New Roman"/>
          <w:sz w:val="20"/>
          <w:szCs w:val="20"/>
        </w:rPr>
        <w:t>23  тыс.</w:t>
      </w:r>
      <w:proofErr w:type="gramEnd"/>
      <w:r w:rsidRPr="00A2616E">
        <w:rPr>
          <w:rFonts w:ascii="Times New Roman" w:hAnsi="Times New Roman"/>
          <w:sz w:val="20"/>
          <w:szCs w:val="20"/>
        </w:rPr>
        <w:t xml:space="preserve"> руб., в том числе налоговые и неналоговые доходы в сумме 3 817,00  тыс. руб.</w:t>
      </w:r>
    </w:p>
    <w:p w:rsidR="00A2616E" w:rsidRPr="00A2616E" w:rsidRDefault="00A2616E" w:rsidP="00A2616E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A2616E">
        <w:rPr>
          <w:rFonts w:ascii="Times New Roman" w:hAnsi="Times New Roman"/>
          <w:sz w:val="20"/>
          <w:szCs w:val="20"/>
        </w:rPr>
        <w:t xml:space="preserve">     2.2. общий объём расходов бюджета на 2023 год в </w:t>
      </w:r>
      <w:proofErr w:type="gramStart"/>
      <w:r w:rsidRPr="00A2616E">
        <w:rPr>
          <w:rFonts w:ascii="Times New Roman" w:hAnsi="Times New Roman"/>
          <w:sz w:val="20"/>
          <w:szCs w:val="20"/>
        </w:rPr>
        <w:t>сумме  15</w:t>
      </w:r>
      <w:proofErr w:type="gramEnd"/>
      <w:r w:rsidRPr="00A2616E">
        <w:rPr>
          <w:rFonts w:ascii="Times New Roman" w:hAnsi="Times New Roman"/>
          <w:sz w:val="20"/>
          <w:szCs w:val="20"/>
        </w:rPr>
        <w:t> 792,73 тыс. руб. и на 2024 год 15 187,23 тыс. руб.»</w:t>
      </w:r>
    </w:p>
    <w:p w:rsidR="00A2616E" w:rsidRPr="00A2616E" w:rsidRDefault="00A2616E" w:rsidP="00A2616E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A2616E">
        <w:rPr>
          <w:rFonts w:ascii="Times New Roman" w:hAnsi="Times New Roman"/>
          <w:b/>
          <w:sz w:val="20"/>
          <w:szCs w:val="20"/>
        </w:rPr>
        <w:t xml:space="preserve">2. </w:t>
      </w:r>
      <w:r w:rsidRPr="00A2616E">
        <w:rPr>
          <w:rFonts w:ascii="Times New Roman" w:hAnsi="Times New Roman"/>
          <w:sz w:val="20"/>
          <w:szCs w:val="20"/>
        </w:rPr>
        <w:t xml:space="preserve">Приложение 5, 6, 9 к решению Совета </w:t>
      </w:r>
      <w:proofErr w:type="spellStart"/>
      <w:r w:rsidRPr="00A2616E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A2616E">
        <w:rPr>
          <w:rFonts w:ascii="Times New Roman" w:hAnsi="Times New Roman"/>
          <w:sz w:val="20"/>
          <w:szCs w:val="20"/>
        </w:rPr>
        <w:t xml:space="preserve"> сельского поселения от </w:t>
      </w:r>
      <w:proofErr w:type="gramStart"/>
      <w:r w:rsidRPr="00A2616E">
        <w:rPr>
          <w:rFonts w:ascii="Times New Roman" w:hAnsi="Times New Roman"/>
          <w:sz w:val="20"/>
          <w:szCs w:val="20"/>
        </w:rPr>
        <w:t>22.12.2021  №</w:t>
      </w:r>
      <w:proofErr w:type="gramEnd"/>
      <w:r w:rsidRPr="00A2616E">
        <w:rPr>
          <w:rFonts w:ascii="Times New Roman" w:hAnsi="Times New Roman"/>
          <w:sz w:val="20"/>
          <w:szCs w:val="20"/>
        </w:rPr>
        <w:t xml:space="preserve"> 178 «О бюджете муниципального образования «</w:t>
      </w:r>
      <w:proofErr w:type="spellStart"/>
      <w:r w:rsidRPr="00A2616E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A2616E">
        <w:rPr>
          <w:rFonts w:ascii="Times New Roman" w:hAnsi="Times New Roman"/>
          <w:sz w:val="20"/>
          <w:szCs w:val="20"/>
        </w:rPr>
        <w:t xml:space="preserve"> сельское поселение» на 2022 год и плановый период 2023 и 2024 годов»  изложить в новой редакции согласно приложению 5, 6, 9 к настоящему решению.</w:t>
      </w:r>
    </w:p>
    <w:p w:rsidR="00A2616E" w:rsidRPr="00A2616E" w:rsidRDefault="00A2616E" w:rsidP="00A2616E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A2616E">
        <w:rPr>
          <w:rFonts w:ascii="Times New Roman" w:hAnsi="Times New Roman"/>
          <w:b/>
          <w:sz w:val="20"/>
          <w:szCs w:val="20"/>
        </w:rPr>
        <w:t>3.</w:t>
      </w:r>
      <w:r w:rsidRPr="00A2616E">
        <w:rPr>
          <w:rFonts w:ascii="Times New Roman" w:hAnsi="Times New Roman"/>
          <w:sz w:val="20"/>
          <w:szCs w:val="20"/>
        </w:rPr>
        <w:t xml:space="preserve">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A2616E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A2616E">
        <w:rPr>
          <w:rFonts w:ascii="Times New Roman" w:hAnsi="Times New Roman"/>
          <w:sz w:val="20"/>
          <w:szCs w:val="20"/>
        </w:rPr>
        <w:t xml:space="preserve"> сельского поселения «Информационный бюллетень».</w:t>
      </w:r>
    </w:p>
    <w:p w:rsidR="00A2616E" w:rsidRPr="00A2616E" w:rsidRDefault="00A2616E" w:rsidP="00A2616E">
      <w:pPr>
        <w:pStyle w:val="a5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A2616E">
        <w:rPr>
          <w:rFonts w:ascii="Times New Roman" w:hAnsi="Times New Roman"/>
          <w:b/>
          <w:sz w:val="20"/>
          <w:szCs w:val="20"/>
        </w:rPr>
        <w:t xml:space="preserve">4. </w:t>
      </w:r>
      <w:r w:rsidRPr="00A2616E">
        <w:rPr>
          <w:rFonts w:ascii="Times New Roman" w:hAnsi="Times New Roman"/>
          <w:sz w:val="20"/>
          <w:szCs w:val="20"/>
        </w:rPr>
        <w:t>Настоящее решение вступает в силу с даты опубликования.</w:t>
      </w:r>
    </w:p>
    <w:p w:rsidR="00A2616E" w:rsidRPr="00A2616E" w:rsidRDefault="00A2616E" w:rsidP="00A2616E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2616E">
        <w:rPr>
          <w:rFonts w:ascii="Times New Roman" w:hAnsi="Times New Roman" w:cs="Times New Roman"/>
          <w:sz w:val="20"/>
          <w:szCs w:val="20"/>
        </w:rPr>
        <w:t xml:space="preserve"> </w:t>
      </w:r>
      <w:r w:rsidRPr="00A2616E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9564" w:type="dxa"/>
        <w:tblInd w:w="93" w:type="dxa"/>
        <w:tblLook w:val="04A0" w:firstRow="1" w:lastRow="0" w:firstColumn="1" w:lastColumn="0" w:noHBand="0" w:noVBand="1"/>
      </w:tblPr>
      <w:tblGrid>
        <w:gridCol w:w="4493"/>
        <w:gridCol w:w="216"/>
        <w:gridCol w:w="222"/>
        <w:gridCol w:w="276"/>
        <w:gridCol w:w="1377"/>
        <w:gridCol w:w="1410"/>
        <w:gridCol w:w="1525"/>
        <w:gridCol w:w="45"/>
      </w:tblGrid>
      <w:tr w:rsidR="00A2616E" w:rsidRPr="00A2616E" w:rsidTr="004C1D00">
        <w:trPr>
          <w:gridAfter w:val="1"/>
          <w:wAfter w:w="45" w:type="dxa"/>
          <w:trHeight w:val="315"/>
        </w:trPr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616E" w:rsidRPr="00A2616E" w:rsidRDefault="00A2616E" w:rsidP="004C1D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№5 </w:t>
            </w:r>
          </w:p>
          <w:p w:rsidR="00A2616E" w:rsidRPr="00A2616E" w:rsidRDefault="00A2616E" w:rsidP="004C1D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 xml:space="preserve">к   решению Совета </w:t>
            </w:r>
            <w:proofErr w:type="spellStart"/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Анастасьевского</w:t>
            </w:r>
            <w:proofErr w:type="spellEnd"/>
            <w:r w:rsidRPr="00A2616E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 от "22" декабря 2021 № 178</w:t>
            </w:r>
          </w:p>
        </w:tc>
      </w:tr>
      <w:tr w:rsidR="00A2616E" w:rsidRPr="00A2616E" w:rsidTr="004C1D00">
        <w:trPr>
          <w:gridAfter w:val="1"/>
          <w:wAfter w:w="45" w:type="dxa"/>
          <w:trHeight w:val="593"/>
        </w:trPr>
        <w:tc>
          <w:tcPr>
            <w:tcW w:w="9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</w:t>
            </w:r>
            <w:proofErr w:type="spellStart"/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поселение"  из бюджетов других уровней на 2022 год и плановый период 2023 и 2024 годов</w:t>
            </w:r>
          </w:p>
        </w:tc>
      </w:tr>
      <w:tr w:rsidR="00A2616E" w:rsidRPr="00A2616E" w:rsidTr="004C1D00">
        <w:trPr>
          <w:trHeight w:val="43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71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(тыс. </w:t>
            </w:r>
            <w:proofErr w:type="spellStart"/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A2616E" w:rsidRPr="00A2616E" w:rsidTr="004C1D00">
        <w:trPr>
          <w:trHeight w:val="1275"/>
        </w:trPr>
        <w:tc>
          <w:tcPr>
            <w:tcW w:w="4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2022 год (на текущий финансовый год)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на 2023 год (на первый плановый период)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на 2024 год (на второй плановый период)</w:t>
            </w:r>
          </w:p>
        </w:tc>
      </w:tr>
      <w:tr w:rsidR="00A2616E" w:rsidRPr="00A2616E" w:rsidTr="004C1D00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8 200,60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8 279,40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8 294,60</w:t>
            </w:r>
          </w:p>
        </w:tc>
      </w:tr>
      <w:tr w:rsidR="00A2616E" w:rsidRPr="00A2616E" w:rsidTr="004C1D00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20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2 588,10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2 099,20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1 957,20</w:t>
            </w:r>
          </w:p>
        </w:tc>
      </w:tr>
      <w:tr w:rsidR="00A2616E" w:rsidRPr="00A2616E" w:rsidTr="004C1D00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295,30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307,5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316,10</w:t>
            </w:r>
          </w:p>
        </w:tc>
      </w:tr>
      <w:tr w:rsidR="00A2616E" w:rsidRPr="00A2616E" w:rsidTr="004C1D00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802,33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802,33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802,33</w:t>
            </w:r>
          </w:p>
        </w:tc>
      </w:tr>
      <w:tr w:rsidR="00A2616E" w:rsidRPr="00A2616E" w:rsidTr="004C1D00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20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 xml:space="preserve">1 731,23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616E" w:rsidRPr="00A2616E" w:rsidTr="004C1D00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обустройство минерализованных полос  в рамках муниципальной программы "Повышение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</w:t>
            </w:r>
            <w:proofErr w:type="spellStart"/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A2616E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на период 2021 -2023 годов"</w:t>
            </w:r>
          </w:p>
        </w:tc>
        <w:tc>
          <w:tcPr>
            <w:tcW w:w="20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616E" w:rsidRPr="00A2616E" w:rsidTr="004C1D00">
        <w:trPr>
          <w:trHeight w:val="480"/>
        </w:trPr>
        <w:tc>
          <w:tcPr>
            <w:tcW w:w="44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10 788,70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10 378,60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10 251,80</w:t>
            </w:r>
          </w:p>
        </w:tc>
      </w:tr>
    </w:tbl>
    <w:p w:rsidR="00A2616E" w:rsidRPr="00A2616E" w:rsidRDefault="00A2616E" w:rsidP="00A2616E">
      <w:pPr>
        <w:rPr>
          <w:rFonts w:ascii="Times New Roman" w:hAnsi="Times New Roman" w:cs="Times New Roman"/>
          <w:sz w:val="20"/>
          <w:szCs w:val="20"/>
        </w:rPr>
      </w:pPr>
      <w:r w:rsidRPr="00A2616E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018" w:type="dxa"/>
        <w:tblInd w:w="309" w:type="dxa"/>
        <w:tblLook w:val="04A0" w:firstRow="1" w:lastRow="0" w:firstColumn="1" w:lastColumn="0" w:noHBand="0" w:noVBand="1"/>
      </w:tblPr>
      <w:tblGrid>
        <w:gridCol w:w="3021"/>
        <w:gridCol w:w="540"/>
        <w:gridCol w:w="697"/>
        <w:gridCol w:w="1228"/>
        <w:gridCol w:w="516"/>
        <w:gridCol w:w="1369"/>
        <w:gridCol w:w="1390"/>
        <w:gridCol w:w="1269"/>
      </w:tblGrid>
      <w:tr w:rsidR="00A2616E" w:rsidRPr="00A2616E" w:rsidTr="004C1D00">
        <w:trPr>
          <w:trHeight w:val="312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ind w:left="2348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№6 </w:t>
            </w:r>
            <w:r w:rsidRPr="00A26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 решению Совета </w:t>
            </w:r>
            <w:proofErr w:type="spellStart"/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Анастасьевского</w:t>
            </w:r>
            <w:proofErr w:type="spellEnd"/>
            <w:r w:rsidRPr="00A2616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                </w:t>
            </w:r>
            <w:r w:rsidRPr="00A2616E">
              <w:rPr>
                <w:rFonts w:ascii="Times New Roman" w:hAnsi="Times New Roman" w:cs="Times New Roman"/>
                <w:sz w:val="20"/>
                <w:szCs w:val="20"/>
              </w:rPr>
              <w:br/>
              <w:t>от  "22" декабря 2021 №178</w:t>
            </w:r>
          </w:p>
        </w:tc>
      </w:tr>
      <w:tr w:rsidR="00A2616E" w:rsidRPr="00A2616E" w:rsidTr="004C1D00">
        <w:trPr>
          <w:trHeight w:val="31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6E" w:rsidRPr="00A2616E" w:rsidTr="004C1D00">
        <w:trPr>
          <w:trHeight w:val="33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6E" w:rsidRPr="00A2616E" w:rsidTr="004C1D00">
        <w:trPr>
          <w:trHeight w:val="1309"/>
        </w:trPr>
        <w:tc>
          <w:tcPr>
            <w:tcW w:w="10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поселение" на 2022 год и плановый период 2023 и 2024 годов</w:t>
            </w:r>
          </w:p>
        </w:tc>
      </w:tr>
      <w:tr w:rsidR="00A2616E" w:rsidRPr="00A2616E" w:rsidTr="004C1D00">
        <w:trPr>
          <w:trHeight w:val="31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A2616E" w:rsidRPr="00A2616E" w:rsidTr="004C1D00">
        <w:trPr>
          <w:trHeight w:val="10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2022 год (на текущий финансовый год)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2023 год (на первый плановый период)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2024год (на второй плановый период)</w:t>
            </w:r>
          </w:p>
        </w:tc>
      </w:tr>
      <w:tr w:rsidR="00A2616E" w:rsidRPr="00A2616E" w:rsidTr="004C1D00">
        <w:trPr>
          <w:trHeight w:val="409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2616E" w:rsidRPr="00A2616E" w:rsidTr="004C1D00">
        <w:trPr>
          <w:trHeight w:val="409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18 251,83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15 792,73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15 187,23</w:t>
            </w:r>
          </w:p>
        </w:tc>
      </w:tr>
      <w:tr w:rsidR="00A2616E" w:rsidRPr="00A2616E" w:rsidTr="004C1D00">
        <w:trPr>
          <w:trHeight w:val="43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18 251,83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15 792,73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15 187,23</w:t>
            </w:r>
          </w:p>
        </w:tc>
      </w:tr>
      <w:tr w:rsidR="00A2616E" w:rsidRPr="00A2616E" w:rsidTr="004C1D00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10 670,91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9 602,75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9 602,75</w:t>
            </w:r>
          </w:p>
        </w:tc>
      </w:tr>
      <w:tr w:rsidR="00A2616E" w:rsidRPr="00A2616E" w:rsidTr="004C1D00">
        <w:trPr>
          <w:trHeight w:val="95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</w:tr>
      <w:tr w:rsidR="00A2616E" w:rsidRPr="00A2616E" w:rsidTr="004C1D00">
        <w:trPr>
          <w:trHeight w:val="82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A2616E" w:rsidRPr="00A2616E" w:rsidTr="004C1D00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A2616E" w:rsidRPr="00A2616E" w:rsidTr="004C1D00">
        <w:trPr>
          <w:trHeight w:val="11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A2616E" w:rsidRPr="00A2616E" w:rsidTr="004C1D00">
        <w:trPr>
          <w:trHeight w:val="27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2616E" w:rsidRPr="00A2616E" w:rsidTr="004C1D00">
        <w:trPr>
          <w:trHeight w:val="7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A2616E" w:rsidRPr="00A2616E" w:rsidTr="004C1D00">
        <w:trPr>
          <w:trHeight w:val="157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4 522,59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4 213,07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4 213,07</w:t>
            </w:r>
          </w:p>
        </w:tc>
      </w:tr>
      <w:tr w:rsidR="00A2616E" w:rsidRPr="00A2616E" w:rsidTr="004C1D00">
        <w:trPr>
          <w:trHeight w:val="56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4 522,59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4 213,07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4 213,07</w:t>
            </w:r>
          </w:p>
        </w:tc>
      </w:tr>
      <w:tr w:rsidR="00A2616E" w:rsidRPr="00A2616E" w:rsidTr="004C1D00">
        <w:trPr>
          <w:trHeight w:val="37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4 522,59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4 213,07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4 213,07</w:t>
            </w:r>
          </w:p>
        </w:tc>
      </w:tr>
      <w:tr w:rsidR="00A2616E" w:rsidRPr="00A2616E" w:rsidTr="004C1D00">
        <w:trPr>
          <w:trHeight w:val="11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3 254,99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</w:tr>
      <w:tr w:rsidR="00A2616E" w:rsidRPr="00A2616E" w:rsidTr="004C1D00">
        <w:trPr>
          <w:trHeight w:val="62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3 254,99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</w:tr>
      <w:tr w:rsidR="00A2616E" w:rsidRPr="00A2616E" w:rsidTr="004C1D00">
        <w:trPr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1 245,10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948,05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956,05</w:t>
            </w:r>
          </w:p>
        </w:tc>
      </w:tr>
      <w:tr w:rsidR="00A2616E" w:rsidRPr="00A2616E" w:rsidTr="004C1D00">
        <w:trPr>
          <w:trHeight w:val="15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1 245,10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948,05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948,05</w:t>
            </w:r>
          </w:p>
        </w:tc>
      </w:tr>
      <w:tr w:rsidR="00A2616E" w:rsidRPr="00A2616E" w:rsidTr="004C1D00">
        <w:trPr>
          <w:trHeight w:val="8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A2616E" w:rsidRPr="00A2616E" w:rsidTr="004C1D00">
        <w:trPr>
          <w:trHeight w:val="62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A2616E" w:rsidRPr="00A2616E" w:rsidTr="004C1D00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616E" w:rsidRPr="00A2616E" w:rsidTr="004C1D00">
        <w:trPr>
          <w:trHeight w:val="27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2616E" w:rsidRPr="00A2616E" w:rsidTr="004C1D00">
        <w:trPr>
          <w:trHeight w:val="52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616E" w:rsidRPr="00A2616E" w:rsidTr="004C1D00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616E" w:rsidRPr="00A2616E" w:rsidTr="004C1D00">
        <w:trPr>
          <w:trHeight w:val="31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616E" w:rsidRPr="00A2616E" w:rsidTr="004C1D00">
        <w:trPr>
          <w:trHeight w:val="31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616E" w:rsidRPr="00A2616E" w:rsidTr="004C1D00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</w:tr>
      <w:tr w:rsidR="00A2616E" w:rsidRPr="00A2616E" w:rsidTr="004C1D00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A2616E" w:rsidRPr="00A2616E" w:rsidTr="004C1D00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14,00</w:t>
            </w:r>
          </w:p>
        </w:tc>
      </w:tr>
      <w:tr w:rsidR="00A2616E" w:rsidRPr="00A2616E" w:rsidTr="004C1D00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A2616E" w:rsidRPr="00A2616E" w:rsidTr="004C1D00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A2616E" w:rsidRPr="00A2616E" w:rsidTr="004C1D00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A2616E" w:rsidRPr="00A2616E" w:rsidTr="004C1D00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5 114,95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4 588,19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4 605,19</w:t>
            </w:r>
          </w:p>
        </w:tc>
      </w:tr>
      <w:tr w:rsidR="00A2616E" w:rsidRPr="00A2616E" w:rsidTr="004C1D00">
        <w:trPr>
          <w:trHeight w:val="7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4 467,48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4 377,71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4 393,93</w:t>
            </w:r>
          </w:p>
        </w:tc>
      </w:tr>
      <w:tr w:rsidR="00A2616E" w:rsidRPr="00A2616E" w:rsidTr="004C1D00">
        <w:trPr>
          <w:trHeight w:val="95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4 467,48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4 377,71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4 393,93</w:t>
            </w:r>
          </w:p>
        </w:tc>
      </w:tr>
      <w:tr w:rsidR="00A2616E" w:rsidRPr="00A2616E" w:rsidTr="004C1D00">
        <w:trPr>
          <w:trHeight w:val="25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3 714,29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3 645,18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3 645,18</w:t>
            </w:r>
          </w:p>
        </w:tc>
      </w:tr>
      <w:tr w:rsidR="00A2616E" w:rsidRPr="00A2616E" w:rsidTr="004C1D00">
        <w:trPr>
          <w:trHeight w:val="88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3 714,29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3 645,18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3 645,18</w:t>
            </w:r>
          </w:p>
        </w:tc>
      </w:tr>
      <w:tr w:rsidR="00A2616E" w:rsidRPr="00A2616E" w:rsidTr="004C1D00">
        <w:trPr>
          <w:trHeight w:val="8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753,19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</w:tr>
      <w:tr w:rsidR="00A2616E" w:rsidRPr="00A2616E" w:rsidTr="004C1D00">
        <w:trPr>
          <w:trHeight w:val="27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2616E" w:rsidRPr="00A2616E" w:rsidTr="004C1D00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753,19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</w:tr>
      <w:tr w:rsidR="00A2616E" w:rsidRPr="00A2616E" w:rsidTr="004C1D00">
        <w:trPr>
          <w:trHeight w:val="150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647,47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</w:tr>
      <w:tr w:rsidR="00A2616E" w:rsidRPr="00A2616E" w:rsidTr="004C1D00">
        <w:trPr>
          <w:trHeight w:val="36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647,47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</w:tr>
      <w:tr w:rsidR="00A2616E" w:rsidRPr="00A2616E" w:rsidTr="004C1D00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647,47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247,47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247,47</w:t>
            </w:r>
          </w:p>
        </w:tc>
      </w:tr>
      <w:tr w:rsidR="00A2616E" w:rsidRPr="00A2616E" w:rsidTr="004C1D00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37,00</w:t>
            </w:r>
          </w:p>
        </w:tc>
      </w:tr>
      <w:tr w:rsidR="00A2616E" w:rsidRPr="00A2616E" w:rsidTr="004C1D00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</w:tr>
      <w:tr w:rsidR="00A2616E" w:rsidRPr="00A2616E" w:rsidTr="004C1D00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</w:tr>
      <w:tr w:rsidR="00A2616E" w:rsidRPr="00A2616E" w:rsidTr="004C1D00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592,96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192,96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192,96</w:t>
            </w:r>
          </w:p>
        </w:tc>
      </w:tr>
      <w:tr w:rsidR="00A2616E" w:rsidRPr="00A2616E" w:rsidTr="004C1D00">
        <w:trPr>
          <w:trHeight w:val="5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592,96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</w:tr>
      <w:tr w:rsidR="00A2616E" w:rsidRPr="00A2616E" w:rsidTr="004C1D00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592,96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</w:tr>
      <w:tr w:rsidR="00A2616E" w:rsidRPr="00A2616E" w:rsidTr="004C1D00">
        <w:trPr>
          <w:trHeight w:val="3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A2616E" w:rsidRPr="00A2616E" w:rsidTr="004C1D00">
        <w:trPr>
          <w:trHeight w:val="6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A2616E" w:rsidRPr="00A2616E" w:rsidTr="004C1D00">
        <w:trPr>
          <w:trHeight w:val="124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316,10</w:t>
            </w:r>
          </w:p>
        </w:tc>
      </w:tr>
      <w:tr w:rsidR="00A2616E" w:rsidRPr="00A2616E" w:rsidTr="004C1D00">
        <w:trPr>
          <w:trHeight w:val="74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316,1</w:t>
            </w:r>
          </w:p>
        </w:tc>
      </w:tr>
      <w:tr w:rsidR="00A2616E" w:rsidRPr="00A2616E" w:rsidTr="004C1D00">
        <w:trPr>
          <w:trHeight w:val="27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2616E" w:rsidRPr="00A2616E" w:rsidTr="004C1D00">
        <w:trPr>
          <w:trHeight w:val="124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A2616E" w:rsidRPr="00A2616E" w:rsidTr="004C1D00">
        <w:trPr>
          <w:trHeight w:val="124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A2616E" w:rsidRPr="00A2616E" w:rsidTr="004C1D00">
        <w:trPr>
          <w:trHeight w:val="124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A2616E" w:rsidRPr="00A2616E" w:rsidTr="004C1D00">
        <w:trPr>
          <w:trHeight w:val="154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A2616E" w:rsidRPr="00A2616E" w:rsidTr="004C1D00">
        <w:trPr>
          <w:trHeight w:val="28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</w:tr>
      <w:tr w:rsidR="00A2616E" w:rsidRPr="00A2616E" w:rsidTr="004C1D00">
        <w:trPr>
          <w:trHeight w:val="8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</w:tr>
      <w:tr w:rsidR="00A2616E" w:rsidRPr="00A2616E" w:rsidTr="004C1D00">
        <w:trPr>
          <w:trHeight w:val="102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20,80</w:t>
            </w:r>
          </w:p>
        </w:tc>
      </w:tr>
      <w:tr w:rsidR="00A2616E" w:rsidRPr="00A2616E" w:rsidTr="004C1D00">
        <w:trPr>
          <w:trHeight w:val="10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20,80</w:t>
            </w:r>
          </w:p>
        </w:tc>
      </w:tr>
      <w:tr w:rsidR="00A2616E" w:rsidRPr="00A2616E" w:rsidTr="004C1D00">
        <w:trPr>
          <w:trHeight w:val="41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2616E" w:rsidRPr="00A2616E" w:rsidTr="004C1D00">
        <w:trPr>
          <w:trHeight w:val="124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59,00</w:t>
            </w:r>
          </w:p>
        </w:tc>
      </w:tr>
      <w:tr w:rsidR="00A2616E" w:rsidRPr="00A2616E" w:rsidTr="004C1D00">
        <w:trPr>
          <w:trHeight w:val="125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59,00</w:t>
            </w:r>
          </w:p>
        </w:tc>
      </w:tr>
      <w:tr w:rsidR="00A2616E" w:rsidRPr="00A2616E" w:rsidTr="004C1D00">
        <w:trPr>
          <w:trHeight w:val="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</w:tr>
      <w:tr w:rsidR="00A2616E" w:rsidRPr="00A2616E" w:rsidTr="004C1D00">
        <w:trPr>
          <w:trHeight w:val="49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30,00</w:t>
            </w:r>
          </w:p>
        </w:tc>
      </w:tr>
      <w:tr w:rsidR="00A2616E" w:rsidRPr="00A2616E" w:rsidTr="004C1D00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A2616E" w:rsidRPr="00A2616E" w:rsidTr="004C1D00">
        <w:trPr>
          <w:trHeight w:val="39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</w:tr>
      <w:tr w:rsidR="00A2616E" w:rsidRPr="00A2616E" w:rsidTr="004C1D00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</w:tr>
      <w:tr w:rsidR="00A2616E" w:rsidRPr="00A2616E" w:rsidTr="004C1D00">
        <w:trPr>
          <w:trHeight w:val="5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Муниципальные программы </w:t>
            </w:r>
            <w:proofErr w:type="spellStart"/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2616E" w:rsidRPr="00A2616E" w:rsidTr="004C1D00">
        <w:trPr>
          <w:trHeight w:val="261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"Повышение обеспечения </w:t>
            </w:r>
            <w:proofErr w:type="spellStart"/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</w:t>
            </w:r>
            <w:proofErr w:type="spellEnd"/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-приятий в области гражданской обороны, предупреждения и лик-</w:t>
            </w:r>
            <w:proofErr w:type="spellStart"/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видации</w:t>
            </w:r>
            <w:proofErr w:type="spellEnd"/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чрезвычайных ситуаций, обеспечения пожарной без-опасности и безопасности людей на водных объектах на территории </w:t>
            </w:r>
            <w:proofErr w:type="spellStart"/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Шегарского</w:t>
            </w:r>
            <w:proofErr w:type="spellEnd"/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на период 2021 -2023 годов"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16E" w:rsidRPr="00A2616E" w:rsidTr="004C1D00">
        <w:trPr>
          <w:trHeight w:val="77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16E" w:rsidRPr="00A2616E" w:rsidTr="004C1D00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16E" w:rsidRPr="00A2616E" w:rsidTr="004C1D00">
        <w:trPr>
          <w:trHeight w:val="37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2616E" w:rsidRPr="00A2616E" w:rsidTr="004C1D00">
        <w:trPr>
          <w:trHeight w:val="37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3 570.25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1 721,00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1 754,00</w:t>
            </w:r>
          </w:p>
        </w:tc>
      </w:tr>
      <w:tr w:rsidR="00A2616E" w:rsidRPr="00A2616E" w:rsidTr="004C1D00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3 531.25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1 654,00</w:t>
            </w:r>
          </w:p>
        </w:tc>
      </w:tr>
      <w:tr w:rsidR="00A2616E" w:rsidRPr="00A2616E" w:rsidTr="004C1D00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1 644,67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0,00 </w:t>
            </w:r>
          </w:p>
        </w:tc>
      </w:tr>
      <w:tr w:rsidR="00A2616E" w:rsidRPr="00A2616E" w:rsidTr="004C1D00">
        <w:trPr>
          <w:trHeight w:val="112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  <w:p w:rsidR="00A2616E" w:rsidRPr="00A2616E" w:rsidRDefault="00A2616E" w:rsidP="004C1D0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1 644,67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2616E" w:rsidRPr="00A2616E" w:rsidTr="004C1D00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1 644,67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16E" w:rsidRPr="00A2616E" w:rsidTr="004C1D00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1 644,67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16E" w:rsidRPr="00A2616E" w:rsidTr="004C1D00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1 800,02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1 654,00</w:t>
            </w:r>
          </w:p>
        </w:tc>
      </w:tr>
      <w:tr w:rsidR="00A2616E" w:rsidRPr="00A2616E" w:rsidTr="004C1D00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1 800,02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1 621,000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1 654,000</w:t>
            </w:r>
          </w:p>
        </w:tc>
      </w:tr>
      <w:tr w:rsidR="00A2616E" w:rsidRPr="00A2616E" w:rsidTr="004C1D00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1 800,02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1 654,00</w:t>
            </w:r>
          </w:p>
        </w:tc>
      </w:tr>
      <w:tr w:rsidR="00A2616E" w:rsidRPr="00A2616E" w:rsidTr="004C1D00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1 800,02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1 654,00</w:t>
            </w:r>
          </w:p>
        </w:tc>
      </w:tr>
      <w:tr w:rsidR="00A2616E" w:rsidRPr="00A2616E" w:rsidTr="004C1D00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1 800,02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1 654,00</w:t>
            </w:r>
          </w:p>
        </w:tc>
      </w:tr>
      <w:tr w:rsidR="00A2616E" w:rsidRPr="00A2616E" w:rsidTr="004C1D00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Муниципальные программы </w:t>
            </w:r>
            <w:proofErr w:type="spellStart"/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86,56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2616E" w:rsidRPr="00A2616E" w:rsidTr="004C1D00">
        <w:trPr>
          <w:trHeight w:val="39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2616E" w:rsidRPr="00A2616E" w:rsidTr="004C1D00">
        <w:trPr>
          <w:trHeight w:val="39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79507</w:t>
            </w: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86,56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16E" w:rsidRPr="00A2616E" w:rsidTr="004C1D00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79507</w:t>
            </w: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86,56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16E" w:rsidRPr="00A2616E" w:rsidTr="004C1D00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79507S0930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86,56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16E" w:rsidRPr="00A2616E" w:rsidRDefault="00A2616E" w:rsidP="004C1D0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16E" w:rsidRPr="00A2616E" w:rsidTr="004C1D00">
        <w:trPr>
          <w:trHeight w:val="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  <w:p w:rsidR="00A2616E" w:rsidRPr="00A2616E" w:rsidRDefault="00A2616E" w:rsidP="004C1D0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</w:t>
            </w: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616E" w:rsidRPr="00A2616E" w:rsidTr="004C1D00">
        <w:trPr>
          <w:trHeight w:val="7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Проведение кадастровых работ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3400300001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139.00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</w:tr>
      <w:tr w:rsidR="00A2616E" w:rsidRPr="00A2616E" w:rsidTr="004C1D00">
        <w:trPr>
          <w:trHeight w:val="8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3400300001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616E" w:rsidRPr="00A2616E" w:rsidTr="004C1D00">
        <w:trPr>
          <w:trHeight w:val="10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3400300001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2616E" w:rsidRPr="00A2616E" w:rsidTr="004C1D00">
        <w:trPr>
          <w:trHeight w:val="8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989,60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944,60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944,60</w:t>
            </w:r>
          </w:p>
        </w:tc>
      </w:tr>
      <w:tr w:rsidR="00A2616E" w:rsidRPr="00A2616E" w:rsidTr="004C1D00">
        <w:trPr>
          <w:trHeight w:val="54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</w:tr>
      <w:tr w:rsidR="00A2616E" w:rsidRPr="00A2616E" w:rsidTr="004C1D00">
        <w:trPr>
          <w:trHeight w:val="62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45,56</w:t>
            </w:r>
          </w:p>
        </w:tc>
      </w:tr>
      <w:tr w:rsidR="00A2616E" w:rsidRPr="00A2616E" w:rsidTr="004C1D00">
        <w:trPr>
          <w:trHeight w:val="136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</w:tr>
      <w:tr w:rsidR="00A2616E" w:rsidRPr="00A2616E" w:rsidTr="004C1D00">
        <w:trPr>
          <w:trHeight w:val="54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</w:tr>
      <w:tr w:rsidR="00A2616E" w:rsidRPr="00A2616E" w:rsidTr="004C1D00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</w:tr>
      <w:tr w:rsidR="00A2616E" w:rsidRPr="00A2616E" w:rsidTr="004C1D00">
        <w:trPr>
          <w:trHeight w:val="54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2616E" w:rsidRPr="00A2616E" w:rsidTr="004C1D00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</w:tr>
      <w:tr w:rsidR="00A2616E" w:rsidRPr="00A2616E" w:rsidTr="004C1D00">
        <w:trPr>
          <w:trHeight w:val="58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</w:tr>
      <w:tr w:rsidR="00A2616E" w:rsidRPr="00A2616E" w:rsidTr="004C1D00">
        <w:trPr>
          <w:trHeight w:val="108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</w:tr>
      <w:tr w:rsidR="00A2616E" w:rsidRPr="00A2616E" w:rsidTr="004C1D00">
        <w:trPr>
          <w:trHeight w:val="38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1 021,64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1 011,65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1 011,65</w:t>
            </w:r>
          </w:p>
        </w:tc>
      </w:tr>
      <w:tr w:rsidR="00A2616E" w:rsidRPr="00A2616E" w:rsidTr="004C1D00">
        <w:trPr>
          <w:trHeight w:val="37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1 021,64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1 011,65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1 011,65</w:t>
            </w:r>
          </w:p>
        </w:tc>
      </w:tr>
      <w:tr w:rsidR="00A2616E" w:rsidRPr="00A2616E" w:rsidTr="004C1D00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715,84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717,70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717,70</w:t>
            </w:r>
          </w:p>
        </w:tc>
      </w:tr>
      <w:tr w:rsidR="00A2616E" w:rsidRPr="00A2616E" w:rsidTr="004C1D00">
        <w:trPr>
          <w:trHeight w:val="4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715,84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</w:tr>
      <w:tr w:rsidR="00A2616E" w:rsidRPr="00A2616E" w:rsidTr="004C1D00">
        <w:trPr>
          <w:trHeight w:val="4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715,84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</w:tr>
      <w:tr w:rsidR="00A2616E" w:rsidRPr="00A2616E" w:rsidTr="004C1D00">
        <w:trPr>
          <w:trHeight w:val="103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260,23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248,38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248,38</w:t>
            </w:r>
          </w:p>
        </w:tc>
      </w:tr>
      <w:tr w:rsidR="00A2616E" w:rsidRPr="00A2616E" w:rsidTr="004C1D00">
        <w:trPr>
          <w:trHeight w:val="4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100,33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</w:tr>
      <w:tr w:rsidR="00A2616E" w:rsidRPr="00A2616E" w:rsidTr="004C1D00">
        <w:trPr>
          <w:trHeight w:val="6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100,33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</w:tr>
      <w:tr w:rsidR="00A2616E" w:rsidRPr="00A2616E" w:rsidTr="004C1D00">
        <w:trPr>
          <w:trHeight w:val="56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159,9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A2616E" w:rsidRPr="00A2616E" w:rsidTr="004C1D00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159,9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A2616E" w:rsidRPr="00A2616E" w:rsidTr="004C1D00">
        <w:trPr>
          <w:trHeight w:val="41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2616E" w:rsidRPr="00A2616E" w:rsidTr="004C1D00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802.</w:t>
            </w:r>
            <w:r w:rsidRPr="00A261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33</w:t>
            </w:r>
            <w:r w:rsidRPr="00A261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A261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802.33</w:t>
            </w:r>
          </w:p>
        </w:tc>
      </w:tr>
      <w:tr w:rsidR="00A2616E" w:rsidRPr="00A2616E" w:rsidTr="004C1D00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sz w:val="20"/>
                <w:szCs w:val="20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sz w:val="20"/>
                <w:szCs w:val="20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802.33</w:t>
            </w:r>
          </w:p>
        </w:tc>
      </w:tr>
      <w:tr w:rsidR="00A2616E" w:rsidRPr="00A2616E" w:rsidTr="004C1D00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802.33</w:t>
            </w:r>
          </w:p>
        </w:tc>
      </w:tr>
      <w:tr w:rsidR="00A2616E" w:rsidRPr="00A2616E" w:rsidTr="004C1D00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A2616E" w:rsidRPr="00A2616E" w:rsidTr="004C1D00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жилых </w:t>
            </w:r>
            <w:proofErr w:type="spellStart"/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помеще-ний</w:t>
            </w:r>
            <w:proofErr w:type="spellEnd"/>
            <w:r w:rsidRPr="00A2616E">
              <w:rPr>
                <w:rFonts w:ascii="Times New Roman" w:hAnsi="Times New Roman" w:cs="Times New Roman"/>
                <w:sz w:val="20"/>
                <w:szCs w:val="20"/>
              </w:rPr>
              <w:t xml:space="preserve"> детям-сиротам и детям, </w:t>
            </w:r>
            <w:proofErr w:type="spellStart"/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остав-шимся</w:t>
            </w:r>
            <w:proofErr w:type="spellEnd"/>
            <w:r w:rsidRPr="00A2616E">
              <w:rPr>
                <w:rFonts w:ascii="Times New Roman" w:hAnsi="Times New Roman" w:cs="Times New Roman"/>
                <w:sz w:val="20"/>
                <w:szCs w:val="20"/>
              </w:rPr>
              <w:t xml:space="preserve">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A2616E" w:rsidRPr="00A2616E" w:rsidTr="004C1D00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A2616E" w:rsidRPr="00A2616E" w:rsidTr="004C1D00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A2616E" w:rsidRPr="00A2616E" w:rsidTr="004C1D00">
        <w:trPr>
          <w:trHeight w:val="3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sz w:val="20"/>
                <w:szCs w:val="20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sz w:val="20"/>
                <w:szCs w:val="20"/>
              </w:rPr>
              <w:t>1 641,40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sz w:val="20"/>
                <w:szCs w:val="20"/>
              </w:rPr>
              <w:t>1 641,40</w:t>
            </w:r>
          </w:p>
        </w:tc>
      </w:tr>
      <w:tr w:rsidR="00A2616E" w:rsidRPr="00A2616E" w:rsidTr="004C1D00">
        <w:trPr>
          <w:trHeight w:val="60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1 641,40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1 641,40</w:t>
            </w:r>
          </w:p>
        </w:tc>
      </w:tr>
      <w:tr w:rsidR="00A2616E" w:rsidRPr="00A2616E" w:rsidTr="004C1D00">
        <w:trPr>
          <w:trHeight w:val="124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1 641,40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1 641,40</w:t>
            </w:r>
          </w:p>
        </w:tc>
      </w:tr>
      <w:tr w:rsidR="00A2616E" w:rsidRPr="00A2616E" w:rsidTr="004C1D00">
        <w:trPr>
          <w:trHeight w:val="130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A2616E" w:rsidRPr="00A2616E" w:rsidTr="004C1D00">
        <w:trPr>
          <w:trHeight w:val="39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2616E" w:rsidRPr="00A2616E" w:rsidTr="004C1D00">
        <w:trPr>
          <w:trHeight w:val="39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A2616E" w:rsidRPr="00A2616E" w:rsidTr="004C1D00">
        <w:trPr>
          <w:trHeight w:val="634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A2616E" w:rsidRPr="00A2616E" w:rsidTr="004C1D00">
        <w:trPr>
          <w:trHeight w:val="211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</w:tr>
      <w:tr w:rsidR="00A2616E" w:rsidRPr="00A2616E" w:rsidTr="004C1D00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</w:tr>
      <w:tr w:rsidR="00A2616E" w:rsidRPr="00A2616E" w:rsidTr="004C1D00">
        <w:trPr>
          <w:trHeight w:val="70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16E" w:rsidRPr="00A2616E" w:rsidRDefault="00A2616E" w:rsidP="004C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6E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</w:tr>
    </w:tbl>
    <w:p w:rsidR="00A524AF" w:rsidRPr="00DC62C6" w:rsidRDefault="00A524AF" w:rsidP="00A524A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12698" w:rsidRDefault="00912698"/>
    <w:sectPr w:rsidR="0091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E8C4AE5"/>
    <w:multiLevelType w:val="multilevel"/>
    <w:tmpl w:val="DDAA6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60930"/>
    <w:multiLevelType w:val="multilevel"/>
    <w:tmpl w:val="70668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AF"/>
    <w:rsid w:val="00912698"/>
    <w:rsid w:val="00A2616E"/>
    <w:rsid w:val="00A524AF"/>
    <w:rsid w:val="00DC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D661"/>
  <w15:chartTrackingRefBased/>
  <w15:docId w15:val="{258B0D73-8063-4E99-A865-D48B4025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AF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A2616E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2616E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16E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2616E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2616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261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261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A261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A2616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2616E"/>
    <w:rPr>
      <w:color w:val="800080"/>
      <w:u w:val="single"/>
    </w:rPr>
  </w:style>
  <w:style w:type="paragraph" w:customStyle="1" w:styleId="font5">
    <w:name w:val="font5"/>
    <w:basedOn w:val="a"/>
    <w:rsid w:val="00A2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2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2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2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2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2616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A2616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2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7">
    <w:name w:val="xl97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8">
    <w:name w:val="xl98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3">
    <w:name w:val="xl123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32">
    <w:name w:val="xl132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A261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2616E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2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A261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A261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2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2616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2616E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2616E"/>
    <w:rPr>
      <w:rFonts w:eastAsiaTheme="minorEastAsia"/>
      <w:lang w:eastAsia="ru-RU"/>
    </w:rPr>
  </w:style>
  <w:style w:type="paragraph" w:customStyle="1" w:styleId="font6">
    <w:name w:val="font6"/>
    <w:basedOn w:val="a"/>
    <w:rsid w:val="00A2616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A2616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A26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A2616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A2616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1">
    <w:name w:val="xl171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A2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79">
    <w:name w:val="xl179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0">
    <w:name w:val="xl180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A26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A26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A26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A26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A2616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A26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A2616E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A26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A2616E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A2616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A2616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A261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A2616E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A2616E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A2616E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  <w:lang w:eastAsia="ru-RU"/>
    </w:rPr>
  </w:style>
  <w:style w:type="paragraph" w:customStyle="1" w:styleId="xl200">
    <w:name w:val="xl200"/>
    <w:basedOn w:val="a"/>
    <w:rsid w:val="00A2616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03">
    <w:name w:val="xl203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A2616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A2616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0">
    <w:name w:val="xl210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1">
    <w:name w:val="xl211"/>
    <w:basedOn w:val="a"/>
    <w:rsid w:val="00A2616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2">
    <w:name w:val="xl212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4">
    <w:name w:val="xl214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5">
    <w:name w:val="xl215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6">
    <w:name w:val="xl216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7">
    <w:name w:val="xl217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8">
    <w:name w:val="xl218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A2616E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222">
    <w:name w:val="xl222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3">
    <w:name w:val="xl223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A261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A261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A261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A2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A2616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A2616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A2616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A2616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8">
    <w:name w:val="Table Grid"/>
    <w:basedOn w:val="a1"/>
    <w:uiPriority w:val="59"/>
    <w:rsid w:val="00A261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2z0">
    <w:name w:val="WW8Num2z0"/>
    <w:rsid w:val="00A2616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______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3337</Words>
  <Characters>19022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Совет Анастасьевского сельского поселения </vt:lpstr>
      <vt:lpstr>Шегарского района Томской области </vt:lpstr>
      <vt:lpstr/>
      <vt:lpstr>Совет Анастасьевского сельского поселения</vt:lpstr>
      <vt:lpstr>    Шегарского района Томской области</vt:lpstr>
      <vt:lpstr>    </vt:lpstr>
    </vt:vector>
  </TitlesOfParts>
  <Company/>
  <LinksUpToDate>false</LinksUpToDate>
  <CharactersWithSpaces>22315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2022-04-01T07:35:00Z</dcterms:created>
  <dcterms:modified xsi:type="dcterms:W3CDTF">2022-04-01T07:35:00Z</dcterms:modified>
</cp:coreProperties>
</file>